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D70C0" w14:textId="77777777" w:rsidR="00A56F02" w:rsidRPr="00F52425" w:rsidRDefault="00A56F02" w:rsidP="00A56F02">
      <w:pPr>
        <w:widowControl w:val="0"/>
        <w:suppressAutoHyphens/>
        <w:autoSpaceDE w:val="0"/>
        <w:spacing w:after="0" w:line="240" w:lineRule="auto"/>
        <w:jc w:val="right"/>
        <w:rPr>
          <w:rFonts w:eastAsia="Times New Roman" w:cstheme="minorHAnsi"/>
          <w:color w:val="000000"/>
          <w:sz w:val="24"/>
          <w:szCs w:val="24"/>
          <w:lang w:eastAsia="ar-SA"/>
        </w:rPr>
      </w:pPr>
      <w:r w:rsidRPr="00F52425">
        <w:rPr>
          <w:rFonts w:eastAsia="Times New Roman" w:cstheme="minorHAnsi"/>
          <w:color w:val="000000"/>
          <w:sz w:val="24"/>
          <w:szCs w:val="24"/>
          <w:lang w:eastAsia="ar-SA"/>
        </w:rPr>
        <w:t>A</w:t>
      </w:r>
      <w:bookmarkStart w:id="0" w:name="_Ref92625975"/>
      <w:bookmarkEnd w:id="0"/>
      <w:r w:rsidRPr="00F52425">
        <w:rPr>
          <w:rFonts w:eastAsia="Times New Roman" w:cstheme="minorHAnsi"/>
          <w:color w:val="000000"/>
          <w:sz w:val="24"/>
          <w:szCs w:val="24"/>
          <w:lang w:eastAsia="ar-SA"/>
        </w:rPr>
        <w:t>PSTIPRINĀTS</w:t>
      </w:r>
    </w:p>
    <w:p w14:paraId="1F1B2661" w14:textId="77777777" w:rsidR="00A56F02" w:rsidRPr="00F52425"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F52425">
        <w:rPr>
          <w:rFonts w:eastAsia="Times New Roman" w:cstheme="minorHAnsi"/>
          <w:color w:val="000000"/>
          <w:sz w:val="24"/>
          <w:szCs w:val="24"/>
          <w:lang w:eastAsia="ar-SA"/>
        </w:rPr>
        <w:t xml:space="preserve"> ar </w:t>
      </w:r>
      <w:r w:rsidR="00A56F02" w:rsidRPr="00F52425">
        <w:rPr>
          <w:rFonts w:eastAsia="Times New Roman" w:cstheme="minorHAnsi"/>
          <w:color w:val="000000"/>
          <w:sz w:val="24"/>
          <w:szCs w:val="24"/>
          <w:lang w:eastAsia="ar-SA"/>
        </w:rPr>
        <w:t>Nacionālās elektronisko plašsaziņas līdzekļu padomes</w:t>
      </w:r>
    </w:p>
    <w:p w14:paraId="6F9C2CA7" w14:textId="7B986A46" w:rsidR="00A56F02" w:rsidRPr="00F52425" w:rsidRDefault="00A56F02" w:rsidP="00A56F02">
      <w:pPr>
        <w:widowControl w:val="0"/>
        <w:suppressAutoHyphens/>
        <w:autoSpaceDE w:val="0"/>
        <w:spacing w:after="0" w:line="240" w:lineRule="auto"/>
        <w:jc w:val="right"/>
        <w:rPr>
          <w:rFonts w:eastAsia="Times New Roman" w:cstheme="minorHAnsi"/>
          <w:color w:val="000000"/>
          <w:sz w:val="24"/>
          <w:szCs w:val="24"/>
          <w:lang w:eastAsia="ar-SA"/>
        </w:rPr>
      </w:pPr>
      <w:r w:rsidRPr="00F52425">
        <w:rPr>
          <w:rFonts w:eastAsia="Times New Roman" w:cstheme="minorHAnsi"/>
          <w:color w:val="000000"/>
          <w:sz w:val="24"/>
          <w:szCs w:val="24"/>
          <w:lang w:eastAsia="ar-SA"/>
        </w:rPr>
        <w:t xml:space="preserve">2018.gada </w:t>
      </w:r>
      <w:r w:rsidR="006D7BCF" w:rsidRPr="00F52425">
        <w:rPr>
          <w:rFonts w:eastAsia="Times New Roman" w:cstheme="minorHAnsi"/>
          <w:color w:val="000000"/>
          <w:sz w:val="24"/>
          <w:szCs w:val="24"/>
          <w:lang w:eastAsia="ar-SA"/>
        </w:rPr>
        <w:t>21</w:t>
      </w:r>
      <w:r w:rsidRPr="00F52425">
        <w:rPr>
          <w:rFonts w:eastAsia="Times New Roman" w:cstheme="minorHAnsi"/>
          <w:color w:val="000000"/>
          <w:sz w:val="24"/>
          <w:szCs w:val="24"/>
          <w:lang w:eastAsia="ar-SA"/>
        </w:rPr>
        <w:t>.</w:t>
      </w:r>
      <w:r w:rsidR="006D7BCF" w:rsidRPr="00F52425">
        <w:rPr>
          <w:rFonts w:eastAsia="Times New Roman" w:cstheme="minorHAnsi"/>
          <w:color w:val="000000"/>
          <w:sz w:val="24"/>
          <w:szCs w:val="24"/>
          <w:lang w:eastAsia="ar-SA"/>
        </w:rPr>
        <w:t>maija</w:t>
      </w:r>
      <w:r w:rsidRPr="00F52425">
        <w:rPr>
          <w:rFonts w:eastAsia="Times New Roman" w:cstheme="minorHAnsi"/>
          <w:color w:val="000000"/>
          <w:sz w:val="24"/>
          <w:szCs w:val="24"/>
          <w:lang w:eastAsia="ar-SA"/>
        </w:rPr>
        <w:t xml:space="preserve"> iepirkuma komisijas sēd</w:t>
      </w:r>
      <w:r w:rsidR="00473EA2" w:rsidRPr="00F52425">
        <w:rPr>
          <w:rFonts w:eastAsia="Times New Roman" w:cstheme="minorHAnsi"/>
          <w:color w:val="000000"/>
          <w:sz w:val="24"/>
          <w:szCs w:val="24"/>
          <w:lang w:eastAsia="ar-SA"/>
        </w:rPr>
        <w:t>es lēmumu (P</w:t>
      </w:r>
      <w:r w:rsidRPr="00F52425">
        <w:rPr>
          <w:rFonts w:eastAsia="Times New Roman" w:cstheme="minorHAnsi"/>
          <w:color w:val="000000"/>
          <w:sz w:val="24"/>
          <w:szCs w:val="24"/>
          <w:lang w:eastAsia="ar-SA"/>
        </w:rPr>
        <w:t>rotokol</w:t>
      </w:r>
      <w:r w:rsidR="00473EA2" w:rsidRPr="00F52425">
        <w:rPr>
          <w:rFonts w:eastAsia="Times New Roman" w:cstheme="minorHAnsi"/>
          <w:color w:val="000000"/>
          <w:sz w:val="24"/>
          <w:szCs w:val="24"/>
          <w:lang w:eastAsia="ar-SA"/>
        </w:rPr>
        <w:t>s</w:t>
      </w:r>
      <w:r w:rsidRPr="00F52425">
        <w:rPr>
          <w:rFonts w:eastAsia="Times New Roman" w:cstheme="minorHAnsi"/>
          <w:color w:val="000000"/>
          <w:sz w:val="24"/>
          <w:szCs w:val="24"/>
          <w:lang w:eastAsia="ar-SA"/>
        </w:rPr>
        <w:t xml:space="preserve"> Nr.1</w:t>
      </w:r>
      <w:r w:rsidR="00473EA2" w:rsidRPr="00F52425">
        <w:rPr>
          <w:rFonts w:eastAsia="Times New Roman" w:cstheme="minorHAnsi"/>
          <w:color w:val="000000"/>
          <w:sz w:val="24"/>
          <w:szCs w:val="24"/>
          <w:lang w:eastAsia="ar-SA"/>
        </w:rPr>
        <w:t>)</w:t>
      </w:r>
    </w:p>
    <w:p w14:paraId="5F64721A" w14:textId="7946321E" w:rsidR="00473EA2"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14FD953F" w14:textId="77777777" w:rsidR="00AB2FD0" w:rsidRPr="00F52425" w:rsidRDefault="00AB2FD0" w:rsidP="00A56F02">
      <w:pPr>
        <w:widowControl w:val="0"/>
        <w:suppressAutoHyphens/>
        <w:autoSpaceDE w:val="0"/>
        <w:spacing w:after="0" w:line="240" w:lineRule="auto"/>
        <w:jc w:val="right"/>
        <w:rPr>
          <w:rFonts w:eastAsia="Times New Roman" w:cstheme="minorHAnsi"/>
          <w:color w:val="000000"/>
          <w:sz w:val="24"/>
          <w:szCs w:val="24"/>
          <w:lang w:eastAsia="ar-SA"/>
        </w:rPr>
      </w:pPr>
    </w:p>
    <w:p w14:paraId="2B7A34E6" w14:textId="77777777" w:rsidR="00473EA2" w:rsidRPr="00F52425"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F52425">
        <w:rPr>
          <w:rFonts w:eastAsia="Times New Roman" w:cstheme="minorHAnsi"/>
          <w:color w:val="000000"/>
          <w:sz w:val="24"/>
          <w:szCs w:val="24"/>
          <w:lang w:eastAsia="ar-SA"/>
        </w:rPr>
        <w:t>Iepirkuma komisijas priekšsēdētāja</w:t>
      </w:r>
    </w:p>
    <w:p w14:paraId="0A4C3326" w14:textId="77777777" w:rsidR="00473EA2" w:rsidRPr="00F52425"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2852F93F" w14:textId="77777777" w:rsidR="00473EA2" w:rsidRPr="00F52425"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1230A175" w14:textId="77777777" w:rsidR="00473EA2" w:rsidRPr="00F52425"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F52425">
        <w:rPr>
          <w:rFonts w:eastAsia="Times New Roman" w:cstheme="minorHAnsi"/>
          <w:color w:val="000000"/>
          <w:sz w:val="24"/>
          <w:szCs w:val="24"/>
          <w:lang w:eastAsia="ar-SA"/>
        </w:rPr>
        <w:t>____________________________</w:t>
      </w:r>
    </w:p>
    <w:p w14:paraId="6EAEC87D" w14:textId="77777777" w:rsidR="00473EA2" w:rsidRPr="00F52425" w:rsidRDefault="00473EA2" w:rsidP="00A56F02">
      <w:pPr>
        <w:widowControl w:val="0"/>
        <w:suppressAutoHyphens/>
        <w:autoSpaceDE w:val="0"/>
        <w:spacing w:after="0" w:line="240" w:lineRule="auto"/>
        <w:jc w:val="right"/>
        <w:rPr>
          <w:rFonts w:eastAsia="Times New Roman" w:cstheme="minorHAnsi"/>
          <w:color w:val="000000"/>
          <w:sz w:val="24"/>
          <w:szCs w:val="24"/>
          <w:lang w:eastAsia="ar-SA"/>
        </w:rPr>
      </w:pPr>
      <w:r w:rsidRPr="00F52425">
        <w:rPr>
          <w:rFonts w:eastAsia="Times New Roman" w:cstheme="minorHAnsi"/>
          <w:color w:val="000000"/>
          <w:sz w:val="24"/>
          <w:szCs w:val="24"/>
          <w:lang w:eastAsia="ar-SA"/>
        </w:rPr>
        <w:t>Dace Ķezbere</w:t>
      </w:r>
    </w:p>
    <w:p w14:paraId="424E4C16" w14:textId="77777777" w:rsidR="00A56F02" w:rsidRPr="00F52425" w:rsidRDefault="00A56F02" w:rsidP="00A56F02">
      <w:pPr>
        <w:widowControl w:val="0"/>
        <w:suppressAutoHyphens/>
        <w:autoSpaceDE w:val="0"/>
        <w:spacing w:after="0" w:line="240" w:lineRule="auto"/>
        <w:jc w:val="right"/>
        <w:rPr>
          <w:rFonts w:eastAsia="Times New Roman" w:cstheme="minorHAnsi"/>
          <w:color w:val="000000"/>
          <w:sz w:val="24"/>
          <w:szCs w:val="24"/>
          <w:lang w:eastAsia="ar-SA"/>
        </w:rPr>
      </w:pPr>
    </w:p>
    <w:p w14:paraId="50C9B864" w14:textId="29C4EF07" w:rsidR="00A56F02" w:rsidRPr="00F52425" w:rsidRDefault="00A56F02" w:rsidP="00A56F02">
      <w:pPr>
        <w:widowControl w:val="0"/>
        <w:suppressAutoHyphens/>
        <w:autoSpaceDE w:val="0"/>
        <w:spacing w:after="0" w:line="240" w:lineRule="auto"/>
        <w:jc w:val="center"/>
        <w:rPr>
          <w:rFonts w:eastAsia="Times New Roman" w:cstheme="minorHAnsi"/>
          <w:b/>
          <w:color w:val="000000"/>
          <w:szCs w:val="24"/>
          <w:lang w:eastAsia="ar-SA"/>
        </w:rPr>
      </w:pPr>
    </w:p>
    <w:p w14:paraId="0312B929" w14:textId="35E53758" w:rsidR="002E5C51" w:rsidRPr="00F52425"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35890C60" w14:textId="65AC9DCF" w:rsidR="002E5C51" w:rsidRPr="00F52425"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2A2EED5C" w14:textId="77777777" w:rsidR="002E5C51" w:rsidRPr="00F52425" w:rsidRDefault="002E5C51" w:rsidP="002E5C51">
      <w:pPr>
        <w:rPr>
          <w:rFonts w:cstheme="minorHAnsi"/>
          <w:lang w:eastAsia="ar-SA"/>
        </w:rPr>
      </w:pPr>
    </w:p>
    <w:p w14:paraId="01B03727" w14:textId="604090E7" w:rsidR="002E5C51" w:rsidRPr="00F52425"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2803D149" w14:textId="77777777" w:rsidR="002E5C51" w:rsidRPr="00F52425" w:rsidRDefault="002E5C51" w:rsidP="00A56F02">
      <w:pPr>
        <w:widowControl w:val="0"/>
        <w:suppressAutoHyphens/>
        <w:autoSpaceDE w:val="0"/>
        <w:spacing w:after="0" w:line="240" w:lineRule="auto"/>
        <w:jc w:val="center"/>
        <w:rPr>
          <w:rFonts w:eastAsia="Times New Roman" w:cstheme="minorHAnsi"/>
          <w:b/>
          <w:color w:val="000000"/>
          <w:szCs w:val="24"/>
          <w:lang w:eastAsia="ar-SA"/>
        </w:rPr>
      </w:pPr>
    </w:p>
    <w:p w14:paraId="03EDE4FD" w14:textId="0B2C56A4" w:rsidR="00B30025" w:rsidRPr="00F52425" w:rsidRDefault="00B30025" w:rsidP="00B30025">
      <w:pPr>
        <w:keepNext/>
        <w:widowControl w:val="0"/>
        <w:numPr>
          <w:ilvl w:val="6"/>
          <w:numId w:val="0"/>
        </w:numPr>
        <w:tabs>
          <w:tab w:val="num" w:pos="1296"/>
          <w:tab w:val="right" w:pos="8280"/>
        </w:tabs>
        <w:suppressAutoHyphens/>
        <w:autoSpaceDE w:val="0"/>
        <w:spacing w:after="0" w:line="240" w:lineRule="auto"/>
        <w:ind w:left="1296" w:hanging="1296"/>
        <w:jc w:val="center"/>
        <w:outlineLvl w:val="6"/>
        <w:rPr>
          <w:rFonts w:eastAsia="Times New Roman" w:cstheme="minorHAnsi"/>
          <w:b/>
          <w:bCs/>
          <w:color w:val="000000"/>
          <w:sz w:val="28"/>
          <w:szCs w:val="26"/>
          <w:lang w:eastAsia="ar-SA"/>
        </w:rPr>
      </w:pPr>
      <w:r w:rsidRPr="00F52425">
        <w:rPr>
          <w:rFonts w:eastAsia="Times New Roman" w:cstheme="minorHAnsi"/>
          <w:b/>
          <w:bCs/>
          <w:color w:val="000000"/>
          <w:sz w:val="28"/>
          <w:szCs w:val="26"/>
          <w:lang w:eastAsia="ar-SA"/>
        </w:rPr>
        <w:t>Nacionālās elektronisko plašsaziņas līdzekļu padomes</w:t>
      </w:r>
    </w:p>
    <w:p w14:paraId="58767295" w14:textId="77777777" w:rsidR="00B30025" w:rsidRPr="00F52425" w:rsidRDefault="00B30025" w:rsidP="00B30025">
      <w:pPr>
        <w:keepNext/>
        <w:widowControl w:val="0"/>
        <w:numPr>
          <w:ilvl w:val="6"/>
          <w:numId w:val="0"/>
        </w:numPr>
        <w:tabs>
          <w:tab w:val="num" w:pos="1296"/>
          <w:tab w:val="right" w:pos="8280"/>
        </w:tabs>
        <w:suppressAutoHyphens/>
        <w:autoSpaceDE w:val="0"/>
        <w:spacing w:after="0" w:line="240" w:lineRule="auto"/>
        <w:ind w:left="1296" w:hanging="1296"/>
        <w:jc w:val="center"/>
        <w:outlineLvl w:val="6"/>
        <w:rPr>
          <w:rFonts w:eastAsia="Times New Roman" w:cstheme="minorHAnsi"/>
          <w:bCs/>
          <w:color w:val="000000"/>
          <w:sz w:val="24"/>
          <w:szCs w:val="26"/>
          <w:lang w:eastAsia="ar-SA"/>
        </w:rPr>
      </w:pPr>
    </w:p>
    <w:p w14:paraId="5316B291" w14:textId="51515208" w:rsidR="00B30025" w:rsidRPr="00F52425" w:rsidRDefault="00B30025" w:rsidP="00B30025">
      <w:pPr>
        <w:keepNext/>
        <w:widowControl w:val="0"/>
        <w:numPr>
          <w:ilvl w:val="6"/>
          <w:numId w:val="0"/>
        </w:numPr>
        <w:tabs>
          <w:tab w:val="num" w:pos="1296"/>
          <w:tab w:val="right" w:pos="8280"/>
        </w:tabs>
        <w:suppressAutoHyphens/>
        <w:autoSpaceDE w:val="0"/>
        <w:spacing w:after="0" w:line="240" w:lineRule="auto"/>
        <w:jc w:val="center"/>
        <w:outlineLvl w:val="6"/>
        <w:rPr>
          <w:rFonts w:eastAsia="Times New Roman" w:cstheme="minorHAnsi"/>
          <w:b/>
          <w:bCs/>
          <w:color w:val="000000"/>
          <w:sz w:val="28"/>
          <w:szCs w:val="26"/>
          <w:lang w:eastAsia="ar-SA"/>
        </w:rPr>
      </w:pPr>
      <w:r w:rsidRPr="00F52425">
        <w:rPr>
          <w:rFonts w:eastAsia="Times New Roman" w:cstheme="minorHAnsi"/>
          <w:b/>
          <w:bCs/>
          <w:color w:val="000000"/>
          <w:sz w:val="28"/>
          <w:szCs w:val="26"/>
          <w:lang w:eastAsia="ar-SA"/>
        </w:rPr>
        <w:t>IEPIRKUM</w:t>
      </w:r>
      <w:r w:rsidR="002E5C51" w:rsidRPr="00F52425">
        <w:rPr>
          <w:rFonts w:eastAsia="Times New Roman" w:cstheme="minorHAnsi"/>
          <w:b/>
          <w:bCs/>
          <w:color w:val="000000"/>
          <w:sz w:val="28"/>
          <w:szCs w:val="26"/>
          <w:lang w:eastAsia="ar-SA"/>
        </w:rPr>
        <w:t>A</w:t>
      </w:r>
    </w:p>
    <w:p w14:paraId="28CD48DB" w14:textId="77777777" w:rsidR="00B30025" w:rsidRPr="00F52425" w:rsidRDefault="00B30025" w:rsidP="00B30025">
      <w:pPr>
        <w:keepNext/>
        <w:widowControl w:val="0"/>
        <w:numPr>
          <w:ilvl w:val="6"/>
          <w:numId w:val="0"/>
        </w:numPr>
        <w:tabs>
          <w:tab w:val="num" w:pos="1296"/>
          <w:tab w:val="right" w:pos="8280"/>
        </w:tabs>
        <w:suppressAutoHyphens/>
        <w:autoSpaceDE w:val="0"/>
        <w:spacing w:after="0" w:line="240" w:lineRule="auto"/>
        <w:ind w:left="1296" w:hanging="1296"/>
        <w:jc w:val="center"/>
        <w:outlineLvl w:val="6"/>
        <w:rPr>
          <w:rFonts w:eastAsia="Times New Roman" w:cstheme="minorHAnsi"/>
          <w:bCs/>
          <w:color w:val="000000"/>
          <w:sz w:val="24"/>
          <w:szCs w:val="26"/>
          <w:lang w:eastAsia="ar-SA"/>
        </w:rPr>
      </w:pPr>
      <w:r w:rsidRPr="00F52425">
        <w:rPr>
          <w:rFonts w:eastAsia="Times New Roman" w:cstheme="minorHAnsi"/>
          <w:bCs/>
          <w:color w:val="000000"/>
          <w:sz w:val="24"/>
          <w:szCs w:val="26"/>
          <w:lang w:eastAsia="ar-SA"/>
        </w:rPr>
        <w:t>Publisko iepirkumu likuma 9.panta noteiktajā kārtībā</w:t>
      </w:r>
    </w:p>
    <w:p w14:paraId="6670CDC7" w14:textId="77777777" w:rsidR="00B30025" w:rsidRPr="00F52425" w:rsidRDefault="00B30025" w:rsidP="00B30025">
      <w:pPr>
        <w:keepNext/>
        <w:widowControl w:val="0"/>
        <w:numPr>
          <w:ilvl w:val="6"/>
          <w:numId w:val="0"/>
        </w:numPr>
        <w:tabs>
          <w:tab w:val="num" w:pos="1296"/>
          <w:tab w:val="right" w:pos="8280"/>
        </w:tabs>
        <w:suppressAutoHyphens/>
        <w:autoSpaceDE w:val="0"/>
        <w:spacing w:after="0" w:line="240" w:lineRule="auto"/>
        <w:ind w:left="1296" w:hanging="1296"/>
        <w:outlineLvl w:val="6"/>
        <w:rPr>
          <w:rFonts w:eastAsia="Times New Roman" w:cstheme="minorHAnsi"/>
          <w:b/>
          <w:bCs/>
          <w:sz w:val="26"/>
          <w:szCs w:val="26"/>
          <w:lang w:eastAsia="ar-SA"/>
        </w:rPr>
      </w:pPr>
    </w:p>
    <w:p w14:paraId="10932B6E" w14:textId="7F8DD8BA" w:rsidR="00A56F02" w:rsidRPr="00F52425" w:rsidRDefault="00B30025" w:rsidP="00A56F02">
      <w:pPr>
        <w:widowControl w:val="0"/>
        <w:tabs>
          <w:tab w:val="left" w:pos="7371"/>
        </w:tabs>
        <w:suppressAutoHyphens/>
        <w:autoSpaceDE w:val="0"/>
        <w:spacing w:after="120" w:line="240" w:lineRule="auto"/>
        <w:ind w:left="283" w:right="-27"/>
        <w:jc w:val="center"/>
        <w:rPr>
          <w:rFonts w:cstheme="minorHAnsi"/>
          <w:b/>
          <w:sz w:val="26"/>
          <w:szCs w:val="26"/>
        </w:rPr>
      </w:pPr>
      <w:r w:rsidRPr="00F52425">
        <w:rPr>
          <w:rFonts w:cstheme="minorHAnsi"/>
          <w:b/>
          <w:sz w:val="26"/>
          <w:szCs w:val="26"/>
        </w:rPr>
        <w:t>“Pētījum</w:t>
      </w:r>
      <w:r w:rsidR="00423853" w:rsidRPr="00F52425">
        <w:rPr>
          <w:rFonts w:cstheme="minorHAnsi"/>
          <w:b/>
          <w:sz w:val="26"/>
          <w:szCs w:val="26"/>
        </w:rPr>
        <w:t>s par</w:t>
      </w:r>
      <w:r w:rsidRPr="00F52425">
        <w:rPr>
          <w:rFonts w:cstheme="minorHAnsi"/>
          <w:b/>
          <w:sz w:val="26"/>
          <w:szCs w:val="26"/>
        </w:rPr>
        <w:t xml:space="preserve"> Latvijas iedzīvotāju interesēm, dienaskārtību un uzticēšanos medijiem”</w:t>
      </w:r>
    </w:p>
    <w:p w14:paraId="78F5D028" w14:textId="77777777" w:rsidR="00B30025" w:rsidRPr="00F52425" w:rsidRDefault="00B30025" w:rsidP="00B30025">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r w:rsidRPr="00F52425">
        <w:rPr>
          <w:rFonts w:eastAsia="Times New Roman" w:cstheme="minorHAnsi"/>
          <w:bCs/>
          <w:color w:val="000000"/>
          <w:sz w:val="24"/>
          <w:szCs w:val="24"/>
          <w:lang w:eastAsia="ar-SA"/>
        </w:rPr>
        <w:t>Iepirkuma identifikācijas Nr. NEPLP 2018/1</w:t>
      </w:r>
    </w:p>
    <w:p w14:paraId="661FD65F" w14:textId="77777777" w:rsidR="008B272F" w:rsidRPr="00F52425" w:rsidRDefault="008B272F"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p>
    <w:p w14:paraId="6E6FD852"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8"/>
          <w:szCs w:val="24"/>
          <w:lang w:eastAsia="ar-SA"/>
        </w:rPr>
      </w:pPr>
      <w:r w:rsidRPr="00F52425">
        <w:rPr>
          <w:rFonts w:eastAsia="Times New Roman" w:cstheme="minorHAnsi"/>
          <w:b/>
          <w:bCs/>
          <w:color w:val="000000"/>
          <w:sz w:val="28"/>
          <w:szCs w:val="24"/>
          <w:lang w:eastAsia="ar-SA"/>
        </w:rPr>
        <w:t>NOLIKUMS</w:t>
      </w:r>
    </w:p>
    <w:p w14:paraId="53CAAB83"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2122A5D2"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49402BFA" w14:textId="77777777" w:rsidR="00A56F02" w:rsidRPr="00F52425" w:rsidRDefault="00A56F02"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55496E9E" w14:textId="77777777" w:rsidR="00B30025" w:rsidRPr="00F52425" w:rsidRDefault="00B30025" w:rsidP="00C63CD7">
      <w:pPr>
        <w:widowControl w:val="0"/>
        <w:tabs>
          <w:tab w:val="left" w:pos="7371"/>
        </w:tabs>
        <w:suppressAutoHyphens/>
        <w:autoSpaceDE w:val="0"/>
        <w:spacing w:after="120" w:line="240" w:lineRule="auto"/>
        <w:ind w:right="-27"/>
        <w:rPr>
          <w:rFonts w:eastAsia="Times New Roman" w:cstheme="minorHAnsi"/>
          <w:b/>
          <w:bCs/>
          <w:color w:val="000000"/>
          <w:sz w:val="24"/>
          <w:szCs w:val="24"/>
          <w:lang w:eastAsia="ar-SA"/>
        </w:rPr>
      </w:pPr>
    </w:p>
    <w:p w14:paraId="7D259476"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25BD76BE"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708124DF"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257074A7"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6637E509"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095A7738"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6E9C56DD" w14:textId="77777777" w:rsidR="00D51FFA" w:rsidRPr="00F52425" w:rsidRDefault="00D51FFA" w:rsidP="00A56F02">
      <w:pPr>
        <w:widowControl w:val="0"/>
        <w:tabs>
          <w:tab w:val="left" w:pos="7371"/>
        </w:tabs>
        <w:suppressAutoHyphens/>
        <w:autoSpaceDE w:val="0"/>
        <w:spacing w:after="120" w:line="240" w:lineRule="auto"/>
        <w:ind w:left="283" w:right="-27"/>
        <w:jc w:val="center"/>
        <w:rPr>
          <w:rFonts w:eastAsia="Times New Roman" w:cstheme="minorHAnsi"/>
          <w:b/>
          <w:bCs/>
          <w:color w:val="000000"/>
          <w:sz w:val="24"/>
          <w:szCs w:val="24"/>
          <w:lang w:eastAsia="ar-SA"/>
        </w:rPr>
      </w:pPr>
    </w:p>
    <w:p w14:paraId="253D9112" w14:textId="77777777" w:rsidR="006A1C78" w:rsidRPr="00F52425" w:rsidRDefault="006A1C78"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p>
    <w:p w14:paraId="7EBD4CF9" w14:textId="16DC8741"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r w:rsidRPr="00F52425">
        <w:rPr>
          <w:rFonts w:eastAsia="Times New Roman" w:cstheme="minorHAnsi"/>
          <w:bCs/>
          <w:color w:val="000000"/>
          <w:sz w:val="24"/>
          <w:szCs w:val="24"/>
          <w:lang w:eastAsia="ar-SA"/>
        </w:rPr>
        <w:t>Rīgā</w:t>
      </w:r>
    </w:p>
    <w:p w14:paraId="3F3EF3DA" w14:textId="77777777" w:rsidR="00B30025" w:rsidRPr="00F52425" w:rsidRDefault="00B30025" w:rsidP="00A56F02">
      <w:pPr>
        <w:widowControl w:val="0"/>
        <w:tabs>
          <w:tab w:val="left" w:pos="7371"/>
        </w:tabs>
        <w:suppressAutoHyphens/>
        <w:autoSpaceDE w:val="0"/>
        <w:spacing w:after="120" w:line="240" w:lineRule="auto"/>
        <w:ind w:left="283" w:right="-27"/>
        <w:jc w:val="center"/>
        <w:rPr>
          <w:rFonts w:eastAsia="Times New Roman" w:cstheme="minorHAnsi"/>
          <w:bCs/>
          <w:color w:val="000000"/>
          <w:sz w:val="24"/>
          <w:szCs w:val="24"/>
          <w:lang w:eastAsia="ar-SA"/>
        </w:rPr>
      </w:pPr>
      <w:r w:rsidRPr="00F52425">
        <w:rPr>
          <w:rFonts w:eastAsia="Times New Roman" w:cstheme="minorHAnsi"/>
          <w:bCs/>
          <w:color w:val="000000"/>
          <w:sz w:val="24"/>
          <w:szCs w:val="24"/>
          <w:lang w:eastAsia="ar-SA"/>
        </w:rPr>
        <w:t>2018</w:t>
      </w:r>
    </w:p>
    <w:p w14:paraId="75DBB9F9" w14:textId="5106F057" w:rsidR="002E5C51" w:rsidRPr="00F52425" w:rsidRDefault="002E5C51" w:rsidP="002E5C51">
      <w:pPr>
        <w:widowControl w:val="0"/>
        <w:suppressAutoHyphens/>
        <w:autoSpaceDE w:val="0"/>
        <w:spacing w:after="0" w:line="240" w:lineRule="auto"/>
        <w:ind w:left="360"/>
        <w:jc w:val="center"/>
        <w:rPr>
          <w:rFonts w:cstheme="minorHAnsi"/>
          <w:b/>
          <w:bCs/>
          <w:sz w:val="24"/>
          <w:szCs w:val="24"/>
        </w:rPr>
      </w:pPr>
      <w:r w:rsidRPr="00F52425">
        <w:rPr>
          <w:rFonts w:cstheme="minorHAnsi"/>
          <w:b/>
          <w:bCs/>
          <w:sz w:val="24"/>
          <w:szCs w:val="24"/>
        </w:rPr>
        <w:lastRenderedPageBreak/>
        <w:t>I Vispārīga informācija</w:t>
      </w:r>
    </w:p>
    <w:p w14:paraId="1F2C30BB" w14:textId="67DA1F83" w:rsidR="00C63CD7" w:rsidRPr="00F52425" w:rsidRDefault="00C63CD7" w:rsidP="00C63CD7">
      <w:pPr>
        <w:numPr>
          <w:ilvl w:val="0"/>
          <w:numId w:val="5"/>
        </w:numPr>
        <w:suppressAutoHyphens/>
        <w:spacing w:after="0" w:line="240" w:lineRule="auto"/>
        <w:jc w:val="both"/>
        <w:rPr>
          <w:rFonts w:cstheme="minorHAnsi"/>
        </w:rPr>
      </w:pPr>
      <w:r w:rsidRPr="00F52425">
        <w:rPr>
          <w:rFonts w:cstheme="minorHAnsi"/>
          <w:b/>
        </w:rPr>
        <w:t>Pasūtītājs</w:t>
      </w:r>
      <w:r w:rsidRPr="00F52425">
        <w:rPr>
          <w:rFonts w:cstheme="minorHAnsi"/>
        </w:rPr>
        <w:t>: Nacionālā elektronisko plašsaziņas līdzekļu padome</w:t>
      </w:r>
      <w:r w:rsidR="006A1C78" w:rsidRPr="00F52425">
        <w:rPr>
          <w:rFonts w:cstheme="minorHAnsi"/>
        </w:rPr>
        <w:t xml:space="preserve"> (turpmāk </w:t>
      </w:r>
      <w:r w:rsidR="004C46DB" w:rsidRPr="00F52425">
        <w:rPr>
          <w:rFonts w:cstheme="minorHAnsi"/>
        </w:rPr>
        <w:t xml:space="preserve">arī </w:t>
      </w:r>
      <w:r w:rsidR="006A1C78" w:rsidRPr="00F52425">
        <w:rPr>
          <w:rFonts w:cstheme="minorHAnsi"/>
        </w:rPr>
        <w:t>– NEPLP)</w:t>
      </w:r>
      <w:r w:rsidRPr="00F52425">
        <w:rPr>
          <w:rFonts w:cstheme="minorHAnsi"/>
        </w:rPr>
        <w:t>, reģistrācijas Nr.90000081852, juridiskā adrese: Doma laukums 8A, Rīga, LV-1939, tālrunis +371 67221848, fakss</w:t>
      </w:r>
      <w:r w:rsidR="008A5112" w:rsidRPr="00F52425">
        <w:rPr>
          <w:rFonts w:cstheme="minorHAnsi"/>
        </w:rPr>
        <w:t>:</w:t>
      </w:r>
      <w:r w:rsidRPr="00F52425">
        <w:rPr>
          <w:rFonts w:cstheme="minorHAnsi"/>
        </w:rPr>
        <w:t xml:space="preserve"> +371 67220448, interneta tīmekļvietne: </w:t>
      </w:r>
      <w:hyperlink r:id="rId8" w:history="1">
        <w:r w:rsidRPr="00F52425">
          <w:rPr>
            <w:rStyle w:val="Hyperlink"/>
            <w:rFonts w:cstheme="minorHAnsi"/>
          </w:rPr>
          <w:t>http://www.neplpadome.lv</w:t>
        </w:r>
      </w:hyperlink>
      <w:r w:rsidRPr="00F52425">
        <w:rPr>
          <w:rFonts w:cstheme="minorHAnsi"/>
        </w:rPr>
        <w:t xml:space="preserve">, elektroniskā pasta adrese: </w:t>
      </w:r>
      <w:hyperlink r:id="rId9" w:history="1">
        <w:r w:rsidRPr="00F52425">
          <w:rPr>
            <w:rStyle w:val="Hyperlink"/>
            <w:rFonts w:cstheme="minorHAnsi"/>
          </w:rPr>
          <w:t>neplpadome@neplpadome.lv</w:t>
        </w:r>
      </w:hyperlink>
      <w:r w:rsidRPr="00F52425">
        <w:rPr>
          <w:rFonts w:cstheme="minorHAnsi"/>
        </w:rPr>
        <w:t xml:space="preserve">. </w:t>
      </w:r>
    </w:p>
    <w:p w14:paraId="7D563CAA" w14:textId="39BFF439" w:rsidR="00C63CD7" w:rsidRPr="00F52425" w:rsidRDefault="00C63CD7" w:rsidP="00C63CD7">
      <w:pPr>
        <w:numPr>
          <w:ilvl w:val="0"/>
          <w:numId w:val="5"/>
        </w:numPr>
        <w:spacing w:after="0" w:line="240" w:lineRule="auto"/>
        <w:jc w:val="both"/>
        <w:rPr>
          <w:rFonts w:cstheme="minorHAnsi"/>
        </w:rPr>
      </w:pPr>
      <w:r w:rsidRPr="00F52425">
        <w:rPr>
          <w:rFonts w:cstheme="minorHAnsi"/>
          <w:b/>
        </w:rPr>
        <w:t>Iepirkuma nosaukums, identifikācijas numurs un iepirkuma procedūras veids</w:t>
      </w:r>
      <w:r w:rsidRPr="00F52425">
        <w:rPr>
          <w:rFonts w:cstheme="minorHAnsi"/>
        </w:rPr>
        <w:t xml:space="preserve">: </w:t>
      </w:r>
      <w:r w:rsidR="00722D38" w:rsidRPr="00F52425">
        <w:rPr>
          <w:rFonts w:cstheme="minorHAnsi"/>
        </w:rPr>
        <w:t>“</w:t>
      </w:r>
      <w:r w:rsidR="00B45CB7" w:rsidRPr="00F52425">
        <w:rPr>
          <w:rFonts w:cstheme="minorHAnsi"/>
        </w:rPr>
        <w:t>Pētījuma veikšana par Latvijas iedzīvotāju</w:t>
      </w:r>
      <w:r w:rsidR="00535A93" w:rsidRPr="00F52425">
        <w:rPr>
          <w:rFonts w:cstheme="minorHAnsi"/>
        </w:rPr>
        <w:t xml:space="preserve"> interesēm, dienaskārtību un uzticēšanos medijiem</w:t>
      </w:r>
      <w:r w:rsidRPr="00F52425">
        <w:rPr>
          <w:rFonts w:cstheme="minorHAnsi"/>
        </w:rPr>
        <w:t>”, iepirkuma identifikācijas Nr.</w:t>
      </w:r>
      <w:r w:rsidR="007207E4" w:rsidRPr="00F52425">
        <w:rPr>
          <w:rFonts w:cstheme="minorHAnsi"/>
        </w:rPr>
        <w:t> </w:t>
      </w:r>
      <w:r w:rsidR="00F8236E" w:rsidRPr="00F52425">
        <w:rPr>
          <w:rFonts w:cstheme="minorHAnsi"/>
        </w:rPr>
        <w:t>NEPLP 2018/1</w:t>
      </w:r>
      <w:r w:rsidRPr="00F52425">
        <w:rPr>
          <w:rFonts w:cstheme="minorHAnsi"/>
        </w:rPr>
        <w:t xml:space="preserve"> (turpmāk – iepirkums) saskaņā ar Publisko iepirkumu likuma </w:t>
      </w:r>
      <w:r w:rsidR="00D5753B" w:rsidRPr="00F52425">
        <w:rPr>
          <w:rFonts w:cstheme="minorHAnsi"/>
        </w:rPr>
        <w:t>9.</w:t>
      </w:r>
      <w:r w:rsidRPr="00F52425">
        <w:rPr>
          <w:rFonts w:cstheme="minorHAnsi"/>
        </w:rPr>
        <w:t xml:space="preserve">panta noteikumiem. Iepirkumu organizē iepirkuma komisija, kas izveidota ar </w:t>
      </w:r>
      <w:r w:rsidR="006A1C78" w:rsidRPr="00F52425">
        <w:rPr>
          <w:rFonts w:cstheme="minorHAnsi"/>
        </w:rPr>
        <w:t>NEPLP</w:t>
      </w:r>
      <w:r w:rsidR="00F8236E" w:rsidRPr="00F52425">
        <w:rPr>
          <w:rFonts w:cstheme="minorHAnsi"/>
        </w:rPr>
        <w:t xml:space="preserve"> 2018.gada 10.maija rīkojumu Nr.1</w:t>
      </w:r>
      <w:r w:rsidRPr="00F52425">
        <w:rPr>
          <w:rFonts w:cstheme="minorHAnsi"/>
        </w:rPr>
        <w:t xml:space="preserve"> </w:t>
      </w:r>
      <w:r w:rsidR="00722D38" w:rsidRPr="00F52425">
        <w:rPr>
          <w:rFonts w:cstheme="minorHAnsi"/>
        </w:rPr>
        <w:t>“</w:t>
      </w:r>
      <w:r w:rsidRPr="00F52425">
        <w:rPr>
          <w:rFonts w:cstheme="minorHAnsi"/>
        </w:rPr>
        <w:t>Par iepirkuma komisij</w:t>
      </w:r>
      <w:r w:rsidR="00F8236E" w:rsidRPr="00F52425">
        <w:rPr>
          <w:rFonts w:cstheme="minorHAnsi"/>
        </w:rPr>
        <w:t>u</w:t>
      </w:r>
      <w:r w:rsidRPr="00F52425">
        <w:rPr>
          <w:rFonts w:cstheme="minorHAnsi"/>
        </w:rPr>
        <w:t>” (turpmāk – komisija).</w:t>
      </w:r>
    </w:p>
    <w:p w14:paraId="70623194" w14:textId="77777777" w:rsidR="00C63CD7" w:rsidRPr="00F52425" w:rsidRDefault="00C63CD7" w:rsidP="00C63CD7">
      <w:pPr>
        <w:numPr>
          <w:ilvl w:val="0"/>
          <w:numId w:val="5"/>
        </w:numPr>
        <w:spacing w:after="0" w:line="240" w:lineRule="auto"/>
        <w:jc w:val="both"/>
        <w:rPr>
          <w:rFonts w:cstheme="minorHAnsi"/>
        </w:rPr>
      </w:pPr>
      <w:r w:rsidRPr="00F52425">
        <w:rPr>
          <w:rFonts w:cstheme="minorHAnsi"/>
          <w:b/>
        </w:rPr>
        <w:t>Pasūtītāja kontaktpersonas</w:t>
      </w:r>
      <w:r w:rsidRPr="00F52425">
        <w:rPr>
          <w:rFonts w:cstheme="minorHAnsi"/>
        </w:rPr>
        <w:t>:</w:t>
      </w:r>
    </w:p>
    <w:p w14:paraId="422905F7" w14:textId="13C62C08" w:rsidR="00D5753B" w:rsidRPr="00F52425" w:rsidRDefault="006A1C78" w:rsidP="00C63CD7">
      <w:pPr>
        <w:pStyle w:val="ListParagraph"/>
        <w:numPr>
          <w:ilvl w:val="1"/>
          <w:numId w:val="5"/>
        </w:numPr>
        <w:spacing w:after="0" w:line="240" w:lineRule="auto"/>
        <w:jc w:val="both"/>
        <w:rPr>
          <w:rFonts w:cstheme="minorHAnsi"/>
        </w:rPr>
      </w:pPr>
      <w:r w:rsidRPr="00F52425">
        <w:rPr>
          <w:rFonts w:cstheme="minorHAnsi"/>
        </w:rPr>
        <w:t>NEPLP</w:t>
      </w:r>
      <w:r w:rsidR="00D5753B" w:rsidRPr="00F52425">
        <w:rPr>
          <w:rFonts w:cstheme="minorHAnsi"/>
        </w:rPr>
        <w:t xml:space="preserve"> Juridiskās nodaļas vadītāja Gita Keistere, tālr.+371 </w:t>
      </w:r>
      <w:r w:rsidRPr="00F52425">
        <w:rPr>
          <w:rFonts w:cstheme="minorHAnsi"/>
          <w:color w:val="000000"/>
        </w:rPr>
        <w:t>67221848</w:t>
      </w:r>
      <w:r w:rsidR="00D5753B" w:rsidRPr="00F52425">
        <w:rPr>
          <w:rFonts w:cstheme="minorHAnsi"/>
        </w:rPr>
        <w:t xml:space="preserve">, e-pasts: </w:t>
      </w:r>
      <w:hyperlink r:id="rId10" w:history="1">
        <w:r w:rsidR="00953A4E" w:rsidRPr="00F52425">
          <w:rPr>
            <w:rStyle w:val="Hyperlink"/>
            <w:rFonts w:cstheme="minorHAnsi"/>
          </w:rPr>
          <w:t>gita.keistere@neplpadome.lv</w:t>
        </w:r>
      </w:hyperlink>
      <w:r w:rsidR="00D5753B" w:rsidRPr="00F52425">
        <w:rPr>
          <w:rFonts w:cstheme="minorHAnsi"/>
        </w:rPr>
        <w:t>;</w:t>
      </w:r>
    </w:p>
    <w:p w14:paraId="27B235C8" w14:textId="6DE4B5EE" w:rsidR="00D5753B" w:rsidRPr="00F52425" w:rsidRDefault="006A1C78" w:rsidP="00C63CD7">
      <w:pPr>
        <w:pStyle w:val="ListParagraph"/>
        <w:numPr>
          <w:ilvl w:val="1"/>
          <w:numId w:val="5"/>
        </w:numPr>
        <w:spacing w:after="0" w:line="240" w:lineRule="auto"/>
        <w:jc w:val="both"/>
        <w:rPr>
          <w:rFonts w:cstheme="minorHAnsi"/>
        </w:rPr>
      </w:pPr>
      <w:r w:rsidRPr="00F52425">
        <w:rPr>
          <w:rFonts w:cstheme="minorHAnsi"/>
        </w:rPr>
        <w:t>NEPLP</w:t>
      </w:r>
      <w:r w:rsidR="00D5753B" w:rsidRPr="00F52425">
        <w:rPr>
          <w:rFonts w:cstheme="minorHAnsi"/>
        </w:rPr>
        <w:t xml:space="preserve"> juriskonsulte Dace Melbārzde, +371 </w:t>
      </w:r>
      <w:r w:rsidRPr="00F52425">
        <w:rPr>
          <w:rFonts w:cstheme="minorHAnsi"/>
          <w:color w:val="000000"/>
        </w:rPr>
        <w:t>67221848</w:t>
      </w:r>
      <w:r w:rsidR="00D5753B" w:rsidRPr="00F52425">
        <w:rPr>
          <w:rFonts w:cstheme="minorHAnsi"/>
        </w:rPr>
        <w:t xml:space="preserve">, e-pasts: </w:t>
      </w:r>
      <w:hyperlink r:id="rId11" w:history="1">
        <w:r w:rsidR="00D5753B" w:rsidRPr="00F52425">
          <w:rPr>
            <w:rStyle w:val="Hyperlink"/>
            <w:rFonts w:cstheme="minorHAnsi"/>
          </w:rPr>
          <w:t>dace.melbarzde@neplpadome.lv</w:t>
        </w:r>
      </w:hyperlink>
      <w:r w:rsidR="00D5753B" w:rsidRPr="00F52425">
        <w:rPr>
          <w:rFonts w:cstheme="minorHAnsi"/>
        </w:rPr>
        <w:t>.</w:t>
      </w:r>
    </w:p>
    <w:p w14:paraId="6DB6DC03" w14:textId="77777777" w:rsidR="00C63CD7" w:rsidRPr="00F52425" w:rsidRDefault="00C63CD7" w:rsidP="00C63CD7">
      <w:pPr>
        <w:widowControl w:val="0"/>
        <w:numPr>
          <w:ilvl w:val="0"/>
          <w:numId w:val="5"/>
        </w:numPr>
        <w:adjustRightInd w:val="0"/>
        <w:spacing w:after="0" w:line="240" w:lineRule="auto"/>
        <w:jc w:val="both"/>
        <w:textAlignment w:val="baseline"/>
        <w:rPr>
          <w:rFonts w:cstheme="minorHAnsi"/>
          <w:b/>
        </w:rPr>
      </w:pPr>
      <w:r w:rsidRPr="00F52425">
        <w:rPr>
          <w:rFonts w:cstheme="minorHAnsi"/>
          <w:b/>
        </w:rPr>
        <w:t>Iepirkuma priekšmets</w:t>
      </w:r>
      <w:r w:rsidRPr="00F52425">
        <w:rPr>
          <w:rFonts w:cstheme="minorHAnsi"/>
        </w:rPr>
        <w:t>:</w:t>
      </w:r>
    </w:p>
    <w:p w14:paraId="1BCB47F7" w14:textId="6317E552" w:rsidR="00423853" w:rsidRPr="00F52425" w:rsidRDefault="00423853" w:rsidP="00C63CD7">
      <w:pPr>
        <w:widowControl w:val="0"/>
        <w:numPr>
          <w:ilvl w:val="1"/>
          <w:numId w:val="5"/>
        </w:numPr>
        <w:tabs>
          <w:tab w:val="left" w:pos="851"/>
        </w:tabs>
        <w:spacing w:after="0" w:line="240" w:lineRule="auto"/>
        <w:ind w:left="720"/>
        <w:jc w:val="both"/>
        <w:rPr>
          <w:rFonts w:cstheme="minorHAnsi"/>
          <w:bCs/>
        </w:rPr>
      </w:pPr>
      <w:r w:rsidRPr="00F52425">
        <w:t>pētījums par Latvijas iedzīvotāju pašreizējiem paradumiem, dienaskārtību, interesēm, lietojot dažādu mediju un informācijas resursu saturu, par uzticēšanos šiem medijiem un informācijas avotiem, kā arī Latvijas iedzīvotāju izpratnes par viedokļu līderiem noskaidrošana</w:t>
      </w:r>
      <w:r w:rsidR="00284A71" w:rsidRPr="00F52425">
        <w:t xml:space="preserve"> (turpmāk - pakalpojums), atbilstoši nolikuma nosacījumiem un iepirkuma Tehniskās specifikācijas (nolikuma </w:t>
      </w:r>
      <w:r w:rsidR="0068546D" w:rsidRPr="00F52425">
        <w:t>2</w:t>
      </w:r>
      <w:r w:rsidR="00284A71" w:rsidRPr="00F52425">
        <w:t>.pielikums) prasībām;</w:t>
      </w:r>
    </w:p>
    <w:p w14:paraId="37A6CB03" w14:textId="0F5BB407" w:rsidR="00C63CD7" w:rsidRPr="00F52425" w:rsidRDefault="00C63CD7" w:rsidP="00C63CD7">
      <w:pPr>
        <w:widowControl w:val="0"/>
        <w:numPr>
          <w:ilvl w:val="1"/>
          <w:numId w:val="5"/>
        </w:numPr>
        <w:tabs>
          <w:tab w:val="left" w:pos="851"/>
        </w:tabs>
        <w:spacing w:after="0" w:line="240" w:lineRule="auto"/>
        <w:ind w:left="720"/>
        <w:jc w:val="both"/>
        <w:rPr>
          <w:rFonts w:cstheme="minorHAnsi"/>
          <w:bCs/>
        </w:rPr>
      </w:pPr>
      <w:bookmarkStart w:id="1" w:name="OLE_LINK6"/>
      <w:r w:rsidRPr="00F52425">
        <w:rPr>
          <w:rFonts w:cstheme="minorHAnsi"/>
        </w:rPr>
        <w:t xml:space="preserve">iepirkuma priekšmets atbilstoši CPV klasifikatoram </w:t>
      </w:r>
      <w:bookmarkEnd w:id="1"/>
      <w:r w:rsidRPr="00F52425">
        <w:rPr>
          <w:rFonts w:cstheme="minorHAnsi"/>
        </w:rPr>
        <w:t>CPV</w:t>
      </w:r>
      <w:r w:rsidRPr="00F52425">
        <w:rPr>
          <w:rFonts w:cstheme="minorHAnsi"/>
          <w:b/>
          <w:i/>
        </w:rPr>
        <w:t xml:space="preserve"> </w:t>
      </w:r>
      <w:r w:rsidRPr="00F52425">
        <w:rPr>
          <w:rFonts w:cstheme="minorHAnsi"/>
          <w:i/>
        </w:rPr>
        <w:t>(</w:t>
      </w:r>
      <w:proofErr w:type="spellStart"/>
      <w:r w:rsidRPr="00F52425">
        <w:rPr>
          <w:rFonts w:cstheme="minorHAnsi"/>
          <w:i/>
        </w:rPr>
        <w:t>Common</w:t>
      </w:r>
      <w:proofErr w:type="spellEnd"/>
      <w:r w:rsidRPr="00F52425">
        <w:rPr>
          <w:rFonts w:cstheme="minorHAnsi"/>
          <w:i/>
        </w:rPr>
        <w:t xml:space="preserve"> </w:t>
      </w:r>
      <w:proofErr w:type="spellStart"/>
      <w:r w:rsidRPr="00F52425">
        <w:rPr>
          <w:rFonts w:cstheme="minorHAnsi"/>
          <w:i/>
        </w:rPr>
        <w:t>Procurement</w:t>
      </w:r>
      <w:proofErr w:type="spellEnd"/>
      <w:r w:rsidRPr="00F52425">
        <w:rPr>
          <w:rFonts w:cstheme="minorHAnsi"/>
          <w:i/>
        </w:rPr>
        <w:t xml:space="preserve"> </w:t>
      </w:r>
      <w:proofErr w:type="spellStart"/>
      <w:r w:rsidRPr="00F52425">
        <w:rPr>
          <w:rFonts w:cstheme="minorHAnsi"/>
          <w:i/>
        </w:rPr>
        <w:t>Vocabulary</w:t>
      </w:r>
      <w:proofErr w:type="spellEnd"/>
      <w:r w:rsidRPr="00F52425">
        <w:rPr>
          <w:rFonts w:cstheme="minorHAnsi"/>
          <w:i/>
        </w:rPr>
        <w:t xml:space="preserve"> – kopējā iepirkuma vārdnīca)</w:t>
      </w:r>
      <w:r w:rsidRPr="00F52425">
        <w:rPr>
          <w:rFonts w:cstheme="minorHAnsi"/>
        </w:rPr>
        <w:t xml:space="preserve"> nomenklatūras kods: </w:t>
      </w:r>
      <w:r w:rsidR="001E7266" w:rsidRPr="00F52425">
        <w:t>79315000-5</w:t>
      </w:r>
      <w:r w:rsidRPr="00F52425">
        <w:rPr>
          <w:rFonts w:cstheme="minorHAnsi"/>
        </w:rPr>
        <w:t xml:space="preserve"> (</w:t>
      </w:r>
      <w:r w:rsidR="007D7B8C" w:rsidRPr="00F52425">
        <w:t>Sociālo pētījumu pakalpojumi</w:t>
      </w:r>
      <w:r w:rsidRPr="00F52425">
        <w:rPr>
          <w:rFonts w:cstheme="minorHAnsi"/>
        </w:rPr>
        <w:t>);</w:t>
      </w:r>
    </w:p>
    <w:p w14:paraId="14C6F3BB" w14:textId="77777777" w:rsidR="00C63CD7" w:rsidRPr="00F52425" w:rsidRDefault="00C63CD7" w:rsidP="00C63CD7">
      <w:pPr>
        <w:widowControl w:val="0"/>
        <w:numPr>
          <w:ilvl w:val="1"/>
          <w:numId w:val="5"/>
        </w:numPr>
        <w:tabs>
          <w:tab w:val="left" w:pos="851"/>
        </w:tabs>
        <w:spacing w:after="0" w:line="240" w:lineRule="auto"/>
        <w:ind w:left="720"/>
        <w:jc w:val="both"/>
        <w:rPr>
          <w:rFonts w:cstheme="minorHAnsi"/>
          <w:bCs/>
        </w:rPr>
      </w:pPr>
      <w:r w:rsidRPr="00F52425">
        <w:rPr>
          <w:rFonts w:cstheme="minorHAnsi"/>
        </w:rPr>
        <w:t>pretendents drīkst iesniegt tikai vienu piedāvājuma variantu un tikai par visu iepirkuma priekšmeta apjomu. Iepirkuma priekšmets netiek dalīts daļās.</w:t>
      </w:r>
    </w:p>
    <w:p w14:paraId="2F8104E8" w14:textId="4D0789E7" w:rsidR="00C63CD7" w:rsidRPr="00F52425" w:rsidRDefault="00C63CD7" w:rsidP="00C63CD7">
      <w:pPr>
        <w:pStyle w:val="NormalWeb"/>
        <w:numPr>
          <w:ilvl w:val="0"/>
          <w:numId w:val="5"/>
        </w:numPr>
        <w:spacing w:before="0" w:beforeAutospacing="0" w:after="0" w:afterAutospacing="0"/>
        <w:ind w:left="284" w:hanging="284"/>
        <w:jc w:val="both"/>
        <w:rPr>
          <w:rFonts w:asciiTheme="minorHAnsi" w:hAnsiTheme="minorHAnsi" w:cstheme="minorHAnsi"/>
          <w:b/>
          <w:sz w:val="22"/>
          <w:szCs w:val="22"/>
        </w:rPr>
      </w:pPr>
      <w:bookmarkStart w:id="2" w:name="bookmark11"/>
      <w:r w:rsidRPr="00F52425">
        <w:rPr>
          <w:rFonts w:asciiTheme="minorHAnsi" w:hAnsiTheme="minorHAnsi" w:cstheme="minorHAnsi"/>
          <w:b/>
          <w:sz w:val="22"/>
          <w:szCs w:val="22"/>
        </w:rPr>
        <w:t>Iepirkuma nolikuma saņemšana</w:t>
      </w:r>
      <w:bookmarkEnd w:id="2"/>
      <w:r w:rsidRPr="00F52425">
        <w:rPr>
          <w:rFonts w:asciiTheme="minorHAnsi" w:hAnsiTheme="minorHAnsi" w:cstheme="minorHAnsi"/>
          <w:sz w:val="22"/>
          <w:szCs w:val="22"/>
        </w:rPr>
        <w:t xml:space="preserve">: nolikums un cita iepirkuma procedūras dokumentācija ir brīvi un tieši elektroniski pieejama Pasūtītāja interneta tīmekļvietnē: </w:t>
      </w:r>
      <w:hyperlink r:id="rId12" w:history="1">
        <w:r w:rsidR="007D7B8C" w:rsidRPr="00F52425">
          <w:rPr>
            <w:rStyle w:val="Hyperlink"/>
            <w:rFonts w:asciiTheme="minorHAnsi" w:hAnsiTheme="minorHAnsi" w:cstheme="minorHAnsi"/>
            <w:sz w:val="22"/>
            <w:szCs w:val="22"/>
          </w:rPr>
          <w:t>www.neplpadome.lv</w:t>
        </w:r>
      </w:hyperlink>
      <w:r w:rsidRPr="00F52425">
        <w:rPr>
          <w:rFonts w:asciiTheme="minorHAnsi" w:hAnsiTheme="minorHAnsi" w:cstheme="minorHAnsi"/>
          <w:sz w:val="22"/>
          <w:szCs w:val="22"/>
        </w:rPr>
        <w:t xml:space="preserve"> sadaļā </w:t>
      </w:r>
      <w:r w:rsidR="005C6369" w:rsidRPr="00F52425">
        <w:rPr>
          <w:rFonts w:asciiTheme="minorHAnsi" w:hAnsiTheme="minorHAnsi" w:cstheme="minorHAnsi"/>
          <w:sz w:val="22"/>
          <w:szCs w:val="22"/>
        </w:rPr>
        <w:t>“Padome”, ”</w:t>
      </w:r>
      <w:r w:rsidR="007D7B8C" w:rsidRPr="00F52425">
        <w:rPr>
          <w:rFonts w:asciiTheme="minorHAnsi" w:hAnsiTheme="minorHAnsi" w:cstheme="minorHAnsi"/>
          <w:sz w:val="22"/>
          <w:szCs w:val="22"/>
        </w:rPr>
        <w:t>Publiskie</w:t>
      </w:r>
      <w:r w:rsidRPr="00F52425">
        <w:rPr>
          <w:rFonts w:asciiTheme="minorHAnsi" w:hAnsiTheme="minorHAnsi" w:cstheme="minorHAnsi"/>
          <w:sz w:val="22"/>
          <w:szCs w:val="22"/>
        </w:rPr>
        <w:t xml:space="preserve"> iepirkumi”. </w:t>
      </w:r>
    </w:p>
    <w:p w14:paraId="6142C87C" w14:textId="67C5B598" w:rsidR="003E1A74" w:rsidRPr="00F52425" w:rsidRDefault="00C63CD7" w:rsidP="00C63CD7">
      <w:pPr>
        <w:pStyle w:val="NormalWeb"/>
        <w:numPr>
          <w:ilvl w:val="0"/>
          <w:numId w:val="5"/>
        </w:numPr>
        <w:spacing w:before="0" w:beforeAutospacing="0" w:after="0" w:afterAutospacing="0"/>
        <w:ind w:left="284" w:hanging="284"/>
        <w:jc w:val="both"/>
        <w:rPr>
          <w:rFonts w:asciiTheme="minorHAnsi" w:hAnsiTheme="minorHAnsi" w:cstheme="minorHAnsi"/>
          <w:b/>
          <w:sz w:val="22"/>
          <w:szCs w:val="22"/>
        </w:rPr>
      </w:pPr>
      <w:r w:rsidRPr="00F52425">
        <w:rPr>
          <w:rFonts w:asciiTheme="minorHAnsi" w:hAnsiTheme="minorHAnsi" w:cstheme="minorHAnsi"/>
          <w:b/>
          <w:sz w:val="22"/>
          <w:szCs w:val="22"/>
        </w:rPr>
        <w:t>Iepazīšanās ar nolikumu</w:t>
      </w:r>
      <w:r w:rsidRPr="00F52425">
        <w:rPr>
          <w:rFonts w:asciiTheme="minorHAnsi" w:hAnsiTheme="minorHAnsi" w:cstheme="minorHAnsi"/>
          <w:sz w:val="22"/>
          <w:szCs w:val="22"/>
        </w:rPr>
        <w:t xml:space="preserve">: ar nolikumu var iepazīties </w:t>
      </w:r>
      <w:r w:rsidR="003E1A74" w:rsidRPr="00F52425">
        <w:rPr>
          <w:rFonts w:asciiTheme="minorHAnsi" w:hAnsiTheme="minorHAnsi" w:cstheme="minorHAnsi"/>
          <w:sz w:val="22"/>
          <w:szCs w:val="22"/>
        </w:rPr>
        <w:t>Nacionālajā elektronisko plašsaziņas līdzekļu padomē, Doma laukumā 8A, Rīgā, LV-1939, 6.stāvā (zvana poga Nr.6), Pasūtītāja darba laikā – daba dienās (I-V) no 9:00-17:00, iepriekš piesakoties pa tālruni 67221848.</w:t>
      </w:r>
    </w:p>
    <w:p w14:paraId="134335C2" w14:textId="77777777" w:rsidR="00C63CD7" w:rsidRPr="00F52425" w:rsidRDefault="00C63CD7" w:rsidP="00C63CD7">
      <w:pPr>
        <w:numPr>
          <w:ilvl w:val="0"/>
          <w:numId w:val="5"/>
        </w:numPr>
        <w:tabs>
          <w:tab w:val="left" w:pos="284"/>
        </w:tabs>
        <w:spacing w:after="0" w:line="240" w:lineRule="auto"/>
        <w:jc w:val="both"/>
        <w:rPr>
          <w:rFonts w:cstheme="minorHAnsi"/>
          <w:b/>
        </w:rPr>
      </w:pPr>
      <w:r w:rsidRPr="00F52425">
        <w:rPr>
          <w:rFonts w:cstheme="minorHAnsi"/>
          <w:b/>
        </w:rPr>
        <w:t>Iepirkuma līguma summa, izpildes termiņš un vieta</w:t>
      </w:r>
      <w:r w:rsidRPr="00F52425">
        <w:rPr>
          <w:rFonts w:cstheme="minorHAnsi"/>
        </w:rPr>
        <w:t>:</w:t>
      </w:r>
    </w:p>
    <w:p w14:paraId="147211D2" w14:textId="1FDA111D" w:rsidR="00C63CD7" w:rsidRPr="00F52425" w:rsidRDefault="00C63CD7" w:rsidP="00C63CD7">
      <w:pPr>
        <w:numPr>
          <w:ilvl w:val="1"/>
          <w:numId w:val="5"/>
        </w:numPr>
        <w:tabs>
          <w:tab w:val="left" w:pos="709"/>
        </w:tabs>
        <w:spacing w:after="0" w:line="240" w:lineRule="auto"/>
        <w:jc w:val="both"/>
        <w:rPr>
          <w:rFonts w:cstheme="minorHAnsi"/>
        </w:rPr>
      </w:pPr>
      <w:r w:rsidRPr="00F52425">
        <w:rPr>
          <w:rFonts w:cstheme="minorHAnsi"/>
        </w:rPr>
        <w:t>iepirkuma līguma summa</w:t>
      </w:r>
      <w:r w:rsidR="004857CC" w:rsidRPr="00F52425">
        <w:rPr>
          <w:rFonts w:cstheme="minorHAnsi"/>
        </w:rPr>
        <w:t xml:space="preserve"> (bez pievienotās vērtības nodokļa)</w:t>
      </w:r>
      <w:r w:rsidRPr="00F52425">
        <w:rPr>
          <w:rFonts w:cstheme="minorHAnsi"/>
          <w:b/>
        </w:rPr>
        <w:t xml:space="preserve"> </w:t>
      </w:r>
      <w:r w:rsidRPr="00F52425">
        <w:rPr>
          <w:rFonts w:cstheme="minorHAnsi"/>
        </w:rPr>
        <w:t>par visu iepirkuma priekšmeta apjomu nepārsniedz</w:t>
      </w:r>
      <w:r w:rsidR="004857CC" w:rsidRPr="00F52425">
        <w:rPr>
          <w:rFonts w:cstheme="minorHAnsi"/>
        </w:rPr>
        <w:t xml:space="preserve"> </w:t>
      </w:r>
      <w:r w:rsidR="004857CC" w:rsidRPr="00F52425">
        <w:rPr>
          <w:rFonts w:cstheme="minorHAnsi"/>
          <w:b/>
        </w:rPr>
        <w:t>EUR </w:t>
      </w:r>
      <w:r w:rsidR="0068546D" w:rsidRPr="00F52425">
        <w:rPr>
          <w:rFonts w:cstheme="minorHAnsi"/>
          <w:b/>
        </w:rPr>
        <w:t>20</w:t>
      </w:r>
      <w:r w:rsidR="004857CC" w:rsidRPr="00F52425">
        <w:rPr>
          <w:rFonts w:cstheme="minorHAnsi"/>
          <w:b/>
        </w:rPr>
        <w:t> 000,-</w:t>
      </w:r>
      <w:r w:rsidR="004857CC" w:rsidRPr="00F52425">
        <w:rPr>
          <w:rFonts w:cstheme="minorHAnsi"/>
        </w:rPr>
        <w:t xml:space="preserve"> (</w:t>
      </w:r>
      <w:r w:rsidR="0068546D" w:rsidRPr="00F52425">
        <w:rPr>
          <w:rFonts w:cstheme="minorHAnsi"/>
        </w:rPr>
        <w:t>divdesmit</w:t>
      </w:r>
      <w:r w:rsidR="004857CC" w:rsidRPr="00F52425">
        <w:rPr>
          <w:rFonts w:cstheme="minorHAnsi"/>
        </w:rPr>
        <w:t xml:space="preserve"> tūkstoši </w:t>
      </w:r>
      <w:r w:rsidR="004857CC" w:rsidRPr="00F52425">
        <w:rPr>
          <w:rFonts w:cstheme="minorHAnsi"/>
          <w:i/>
        </w:rPr>
        <w:t>euro</w:t>
      </w:r>
      <w:r w:rsidR="004857CC" w:rsidRPr="00F52425">
        <w:rPr>
          <w:rFonts w:cstheme="minorHAnsi"/>
        </w:rPr>
        <w:t>)</w:t>
      </w:r>
      <w:r w:rsidRPr="00F52425">
        <w:rPr>
          <w:rFonts w:cstheme="minorHAnsi"/>
        </w:rPr>
        <w:t>. Pretendenta iepirkumā iesniegtais Finanšu piedāvājums nedrīkst pārsniegt šajā punktā noteikto līgumcenu. Ja pretendenta Finanšu piedāvājums pārsniedz šajā punktā noteikto līgumcenu, tas tiek izslēgts no turpmākās dalības šajā iepirkumā;</w:t>
      </w:r>
    </w:p>
    <w:p w14:paraId="77225D8F" w14:textId="1D357981" w:rsidR="00C63CD7" w:rsidRPr="00F52425" w:rsidRDefault="00C63CD7" w:rsidP="00C63CD7">
      <w:pPr>
        <w:numPr>
          <w:ilvl w:val="1"/>
          <w:numId w:val="5"/>
        </w:numPr>
        <w:tabs>
          <w:tab w:val="left" w:pos="709"/>
        </w:tabs>
        <w:spacing w:after="0" w:line="240" w:lineRule="auto"/>
        <w:jc w:val="both"/>
        <w:rPr>
          <w:rFonts w:cstheme="minorHAnsi"/>
        </w:rPr>
      </w:pPr>
      <w:r w:rsidRPr="00F52425">
        <w:rPr>
          <w:rFonts w:cstheme="minorHAnsi"/>
        </w:rPr>
        <w:t>iepirkuma</w:t>
      </w:r>
      <w:r w:rsidRPr="00F52425">
        <w:rPr>
          <w:rFonts w:eastAsia="Gulim" w:cstheme="minorHAnsi"/>
        </w:rPr>
        <w:t xml:space="preserve"> </w:t>
      </w:r>
      <w:r w:rsidRPr="00F52425">
        <w:rPr>
          <w:rFonts w:cstheme="minorHAnsi"/>
        </w:rPr>
        <w:t xml:space="preserve">līguma izpildes termiņš </w:t>
      </w:r>
      <w:r w:rsidR="00476E3B" w:rsidRPr="00F52425">
        <w:rPr>
          <w:rFonts w:cstheme="minorHAnsi"/>
        </w:rPr>
        <w:t xml:space="preserve">no līguma abpusējas parakstīšanas dienas </w:t>
      </w:r>
      <w:r w:rsidRPr="00F52425">
        <w:rPr>
          <w:rFonts w:cstheme="minorHAnsi"/>
        </w:rPr>
        <w:t>n</w:t>
      </w:r>
      <w:r w:rsidR="00476E3B" w:rsidRPr="00F52425">
        <w:rPr>
          <w:rFonts w:cstheme="minorHAnsi"/>
        </w:rPr>
        <w:t xml:space="preserve">e vēlāk kā no 2018.gada </w:t>
      </w:r>
      <w:r w:rsidR="00C1738D" w:rsidRPr="00F52425">
        <w:rPr>
          <w:rFonts w:cstheme="minorHAnsi"/>
        </w:rPr>
        <w:t>25</w:t>
      </w:r>
      <w:r w:rsidR="00476E3B" w:rsidRPr="00F52425">
        <w:rPr>
          <w:rFonts w:cstheme="minorHAnsi"/>
        </w:rPr>
        <w:t>.</w:t>
      </w:r>
      <w:r w:rsidR="00C1738D" w:rsidRPr="00F52425">
        <w:rPr>
          <w:rFonts w:cstheme="minorHAnsi"/>
        </w:rPr>
        <w:t>jūnija</w:t>
      </w:r>
      <w:r w:rsidR="00476E3B" w:rsidRPr="00F52425">
        <w:rPr>
          <w:rFonts w:cstheme="minorHAnsi"/>
        </w:rPr>
        <w:t xml:space="preserve"> līdz 2018.gada </w:t>
      </w:r>
      <w:r w:rsidR="00C1738D" w:rsidRPr="00F52425">
        <w:rPr>
          <w:rFonts w:cstheme="minorHAnsi"/>
        </w:rPr>
        <w:t>13</w:t>
      </w:r>
      <w:r w:rsidR="00476E3B" w:rsidRPr="00F52425">
        <w:rPr>
          <w:rFonts w:cstheme="minorHAnsi"/>
        </w:rPr>
        <w:t>.</w:t>
      </w:r>
      <w:r w:rsidR="00C1738D" w:rsidRPr="00F52425">
        <w:rPr>
          <w:rFonts w:cstheme="minorHAnsi"/>
        </w:rPr>
        <w:t>augustam</w:t>
      </w:r>
      <w:r w:rsidRPr="00F52425">
        <w:rPr>
          <w:rFonts w:cstheme="minorHAnsi"/>
          <w:bCs/>
        </w:rPr>
        <w:t>;</w:t>
      </w:r>
    </w:p>
    <w:p w14:paraId="7C6C2098" w14:textId="77777777" w:rsidR="00C63CD7" w:rsidRPr="00F52425" w:rsidRDefault="00C63CD7" w:rsidP="00EA1630">
      <w:pPr>
        <w:numPr>
          <w:ilvl w:val="1"/>
          <w:numId w:val="5"/>
        </w:numPr>
        <w:tabs>
          <w:tab w:val="left" w:pos="709"/>
        </w:tabs>
        <w:spacing w:after="0" w:line="240" w:lineRule="auto"/>
        <w:jc w:val="both"/>
        <w:rPr>
          <w:rFonts w:cstheme="minorHAnsi"/>
          <w:bCs/>
        </w:rPr>
      </w:pPr>
      <w:r w:rsidRPr="00F52425">
        <w:rPr>
          <w:rFonts w:cstheme="minorHAnsi"/>
          <w:bCs/>
        </w:rPr>
        <w:t>paredzamā līguma izpildes vieta – Latvijas Republikas teritorija.</w:t>
      </w:r>
    </w:p>
    <w:p w14:paraId="08D905C8" w14:textId="6E8CDD67" w:rsidR="00A56F02" w:rsidRPr="00F52425" w:rsidRDefault="00A56F02" w:rsidP="00A56F02">
      <w:pPr>
        <w:widowControl w:val="0"/>
        <w:suppressAutoHyphens/>
        <w:autoSpaceDE w:val="0"/>
        <w:spacing w:after="0" w:line="240" w:lineRule="auto"/>
        <w:rPr>
          <w:rFonts w:eastAsia="Times New Roman" w:cstheme="minorHAnsi"/>
          <w:sz w:val="24"/>
          <w:szCs w:val="24"/>
          <w:lang w:eastAsia="ar-SA"/>
        </w:rPr>
      </w:pPr>
    </w:p>
    <w:p w14:paraId="2D16B088" w14:textId="451A3ED9" w:rsidR="00BF3851" w:rsidRPr="00F52425" w:rsidRDefault="00542B02" w:rsidP="00542B02">
      <w:pPr>
        <w:widowControl w:val="0"/>
        <w:suppressAutoHyphens/>
        <w:autoSpaceDE w:val="0"/>
        <w:spacing w:after="0" w:line="240" w:lineRule="auto"/>
        <w:jc w:val="center"/>
        <w:rPr>
          <w:rFonts w:eastAsia="Times New Roman" w:cstheme="minorHAnsi"/>
          <w:b/>
          <w:sz w:val="24"/>
          <w:szCs w:val="24"/>
          <w:lang w:eastAsia="ar-SA"/>
        </w:rPr>
      </w:pPr>
      <w:r w:rsidRPr="00F52425">
        <w:rPr>
          <w:rFonts w:eastAsia="Times New Roman" w:cstheme="minorHAnsi"/>
          <w:b/>
          <w:sz w:val="24"/>
          <w:szCs w:val="24"/>
          <w:lang w:eastAsia="ar-SA"/>
        </w:rPr>
        <w:t>II Prasības attiecībā uz piedāvājumu</w:t>
      </w:r>
    </w:p>
    <w:p w14:paraId="20B618A8" w14:textId="2CA3FBDD" w:rsidR="000B6A41" w:rsidRPr="00F52425" w:rsidRDefault="000B6A41" w:rsidP="000B6A41">
      <w:pPr>
        <w:pStyle w:val="ListParagraph"/>
        <w:widowControl w:val="0"/>
        <w:numPr>
          <w:ilvl w:val="0"/>
          <w:numId w:val="5"/>
        </w:numPr>
        <w:spacing w:after="0" w:line="240" w:lineRule="auto"/>
        <w:jc w:val="both"/>
        <w:rPr>
          <w:rFonts w:cstheme="minorHAnsi"/>
        </w:rPr>
      </w:pPr>
      <w:r w:rsidRPr="00F52425">
        <w:rPr>
          <w:rFonts w:cstheme="minorHAnsi"/>
          <w:b/>
        </w:rPr>
        <w:t>Piedāvājumu iesniegšanas termiņš</w:t>
      </w:r>
      <w:r w:rsidRPr="00F52425">
        <w:rPr>
          <w:rFonts w:cstheme="minorHAnsi"/>
        </w:rPr>
        <w:t>:</w:t>
      </w:r>
      <w:r w:rsidRPr="00F52425">
        <w:rPr>
          <w:rFonts w:cstheme="minorHAnsi"/>
          <w:b/>
        </w:rPr>
        <w:t xml:space="preserve"> </w:t>
      </w:r>
      <w:r w:rsidRPr="00F52425">
        <w:rPr>
          <w:rFonts w:cstheme="minorHAnsi"/>
        </w:rPr>
        <w:t>Pretendents</w:t>
      </w:r>
      <w:r w:rsidRPr="00F52425">
        <w:rPr>
          <w:rFonts w:cstheme="minorHAnsi"/>
          <w:b/>
        </w:rPr>
        <w:t xml:space="preserve"> </w:t>
      </w:r>
      <w:r w:rsidRPr="00F52425">
        <w:rPr>
          <w:rFonts w:cstheme="minorHAnsi"/>
        </w:rPr>
        <w:t xml:space="preserve">var iesniegt savu piedāvājumu </w:t>
      </w:r>
      <w:r w:rsidRPr="00F52425">
        <w:rPr>
          <w:rFonts w:cstheme="minorHAnsi"/>
          <w:b/>
        </w:rPr>
        <w:t>līdz 2018.gada</w:t>
      </w:r>
      <w:r w:rsidRPr="00F52425">
        <w:rPr>
          <w:rFonts w:cstheme="minorHAnsi"/>
        </w:rPr>
        <w:t xml:space="preserve"> </w:t>
      </w:r>
      <w:r w:rsidRPr="00F52425">
        <w:rPr>
          <w:rFonts w:cstheme="minorHAnsi"/>
          <w:b/>
        </w:rPr>
        <w:t>11.jūnijam</w:t>
      </w:r>
      <w:r w:rsidRPr="00F52425">
        <w:rPr>
          <w:rFonts w:cstheme="minorHAnsi"/>
        </w:rPr>
        <w:t xml:space="preserve"> plkst. </w:t>
      </w:r>
      <w:r w:rsidR="0068546D" w:rsidRPr="00F52425">
        <w:rPr>
          <w:rFonts w:cstheme="minorHAnsi"/>
        </w:rPr>
        <w:t>10:00</w:t>
      </w:r>
      <w:r w:rsidRPr="00F52425">
        <w:rPr>
          <w:rFonts w:cstheme="minorHAnsi"/>
        </w:rPr>
        <w:t xml:space="preserve">. </w:t>
      </w:r>
    </w:p>
    <w:p w14:paraId="236E36E7" w14:textId="0E7961AD" w:rsidR="004C46DB" w:rsidRPr="00F52425" w:rsidRDefault="004C46DB" w:rsidP="00356F9E">
      <w:pPr>
        <w:pStyle w:val="ListParagraph"/>
        <w:widowControl w:val="0"/>
        <w:numPr>
          <w:ilvl w:val="0"/>
          <w:numId w:val="5"/>
        </w:numPr>
        <w:spacing w:after="0" w:line="240" w:lineRule="auto"/>
        <w:jc w:val="both"/>
        <w:rPr>
          <w:rFonts w:cstheme="minorHAnsi"/>
        </w:rPr>
      </w:pPr>
      <w:r w:rsidRPr="00F52425">
        <w:rPr>
          <w:b/>
        </w:rPr>
        <w:t>Piedāvājumu iesniegšanas vieta</w:t>
      </w:r>
      <w:r w:rsidRPr="00F52425">
        <w:t xml:space="preserve">: </w:t>
      </w:r>
      <w:r w:rsidRPr="00F52425">
        <w:rPr>
          <w:rFonts w:cstheme="minorHAnsi"/>
        </w:rPr>
        <w:t>Nacionālā elektronisko plašsaziņas līdzekļu padome, Doma laukumā 8A, Rīgā, LV-1939, 6.stāvā (zvana poga Nr.6), Pasūtītāja darba laikā – daba dienās (I-V) no 9:00-17:00 vai nosūtot to uz šajā punktā minēto adresi pa pastu ierakstītā pasta sūtījumā.</w:t>
      </w:r>
      <w:r w:rsidRPr="00F52425">
        <w:t xml:space="preserve"> Pretendentiem, kuri piedāvājumus nosūta pa pastu, ir jānodrošina to piegāde šajā punktā norādītajā adresē līdz piedāvājumu iesniegšanas termiņam. Piedāvājums, kas NEPLP tiks saņemts pēc nolikuma 8.punktā  minētā termiņa, neatvērts tiks nosūtīts atpakaļ iesniedzējam.</w:t>
      </w:r>
    </w:p>
    <w:p w14:paraId="75886EB0" w14:textId="4B209837" w:rsidR="00626AA9" w:rsidRPr="00F52425" w:rsidRDefault="00626AA9" w:rsidP="00626AA9">
      <w:pPr>
        <w:numPr>
          <w:ilvl w:val="0"/>
          <w:numId w:val="5"/>
        </w:numPr>
        <w:suppressAutoHyphens/>
        <w:spacing w:after="0" w:line="240" w:lineRule="auto"/>
        <w:jc w:val="both"/>
        <w:rPr>
          <w:rFonts w:cstheme="minorHAnsi"/>
        </w:rPr>
      </w:pPr>
      <w:r w:rsidRPr="00F52425">
        <w:rPr>
          <w:rFonts w:cstheme="minorHAnsi"/>
        </w:rPr>
        <w:t xml:space="preserve">Piedāvājumi tiks atvērti NEPLP iepirkuma komisijas sēdē Doma laukumā 8A, Rīgā, LV-1939 (6.stāvā)  </w:t>
      </w:r>
      <w:r w:rsidR="0068546D" w:rsidRPr="00F52425">
        <w:rPr>
          <w:rFonts w:cstheme="minorHAnsi"/>
          <w:b/>
        </w:rPr>
        <w:t>2018.gada 11.jūnijā plkst.12</w:t>
      </w:r>
      <w:r w:rsidRPr="00F52425">
        <w:rPr>
          <w:rFonts w:cstheme="minorHAnsi"/>
          <w:b/>
        </w:rPr>
        <w:t>:00</w:t>
      </w:r>
      <w:r w:rsidRPr="00F52425">
        <w:rPr>
          <w:rFonts w:cstheme="minorHAnsi"/>
        </w:rPr>
        <w:t xml:space="preserve">. </w:t>
      </w:r>
    </w:p>
    <w:p w14:paraId="65EC14C4" w14:textId="1894C73E" w:rsidR="00626AA9" w:rsidRPr="00F52425" w:rsidRDefault="00626AA9" w:rsidP="00626AA9">
      <w:pPr>
        <w:numPr>
          <w:ilvl w:val="0"/>
          <w:numId w:val="5"/>
        </w:numPr>
        <w:autoSpaceDE w:val="0"/>
        <w:autoSpaceDN w:val="0"/>
        <w:adjustRightInd w:val="0"/>
        <w:spacing w:after="0" w:line="240" w:lineRule="auto"/>
        <w:jc w:val="both"/>
      </w:pPr>
      <w:r w:rsidRPr="00F52425">
        <w:rPr>
          <w:b/>
        </w:rPr>
        <w:lastRenderedPageBreak/>
        <w:t>Piedāvājuma noformēšanas un iesniegšanas prasības</w:t>
      </w:r>
      <w:r w:rsidRPr="00F52425">
        <w:t xml:space="preserve">. Dokumenti jānoformē atbilstoši Dokumentu juridiskā spēka likumam, Ministru kabineta 2010.gada 28.septembra noteikumiem Nr.916 </w:t>
      </w:r>
      <w:r w:rsidR="00722D38" w:rsidRPr="00F52425">
        <w:t>“</w:t>
      </w:r>
      <w:r w:rsidRPr="00F52425">
        <w:t xml:space="preserve">Dokumentu izstrādāšanas un noformēšanas kārtība”,  Ministru kabineta 2000.gada 22.augusta noteikumiem Nr.291 </w:t>
      </w:r>
      <w:r w:rsidR="00722D38" w:rsidRPr="00F52425">
        <w:t>“</w:t>
      </w:r>
      <w:r w:rsidRPr="00F52425">
        <w:t>Kārtība, kādā apliecināmi dokumentu tulkojumi valsts valodā” un šim nolikumam.</w:t>
      </w:r>
    </w:p>
    <w:p w14:paraId="55FCB61A" w14:textId="736E977C" w:rsidR="00626AA9" w:rsidRPr="00F52425" w:rsidRDefault="00626AA9" w:rsidP="00626AA9">
      <w:pPr>
        <w:numPr>
          <w:ilvl w:val="1"/>
          <w:numId w:val="5"/>
        </w:numPr>
        <w:spacing w:after="0" w:line="240" w:lineRule="auto"/>
        <w:ind w:left="993" w:hanging="567"/>
        <w:jc w:val="both"/>
      </w:pPr>
      <w:r w:rsidRPr="00F52425">
        <w:t xml:space="preserve">pretendentam jāiesniedz viens piedāvājuma oriģināls un viena piedāvājuma kopija, dokumentārā veidā papīra formā ar norādi </w:t>
      </w:r>
      <w:r w:rsidR="00722D38" w:rsidRPr="00F52425">
        <w:t>“</w:t>
      </w:r>
      <w:r w:rsidRPr="00F52425">
        <w:t xml:space="preserve">ORIĢINĀLS” un otrs ar norādi </w:t>
      </w:r>
      <w:r w:rsidR="00722D38" w:rsidRPr="00F52425">
        <w:t>“</w:t>
      </w:r>
      <w:r w:rsidRPr="00F52425">
        <w:t xml:space="preserve">KOPIJA”. Pastāvot pretrunām starp </w:t>
      </w:r>
      <w:r w:rsidR="00722D38" w:rsidRPr="00F52425">
        <w:t>“</w:t>
      </w:r>
      <w:r w:rsidRPr="00F52425">
        <w:t xml:space="preserve">ORIĢINĀLS” un </w:t>
      </w:r>
      <w:r w:rsidR="00722D38" w:rsidRPr="00F52425">
        <w:t>“</w:t>
      </w:r>
      <w:r w:rsidRPr="00F52425">
        <w:t xml:space="preserve">KOPIJA”, noteicošais būs </w:t>
      </w:r>
      <w:r w:rsidR="00722D38" w:rsidRPr="00F52425">
        <w:t>“</w:t>
      </w:r>
      <w:r w:rsidRPr="00F52425">
        <w:t>ORIĢINĀLS”;</w:t>
      </w:r>
    </w:p>
    <w:p w14:paraId="5AE2E59A" w14:textId="17637F76" w:rsidR="00626AA9" w:rsidRPr="00F52425" w:rsidRDefault="00626AA9" w:rsidP="00626AA9">
      <w:pPr>
        <w:numPr>
          <w:ilvl w:val="1"/>
          <w:numId w:val="5"/>
        </w:numPr>
        <w:spacing w:after="0" w:line="240" w:lineRule="auto"/>
        <w:ind w:left="993" w:hanging="567"/>
        <w:jc w:val="both"/>
      </w:pPr>
      <w:r w:rsidRPr="00F52425">
        <w:t>visiem piedāvājumā ietvertajiem dokumentiem, materiāliem jābūt caurauklotiem un aizzīmogotiem vienā sējumā (</w:t>
      </w:r>
      <w:r w:rsidR="00722D38" w:rsidRPr="00F52425">
        <w:t>“</w:t>
      </w:r>
      <w:r w:rsidRPr="00F52425">
        <w:t xml:space="preserve">ORIĢINĀLS” un </w:t>
      </w:r>
      <w:r w:rsidR="00722D38" w:rsidRPr="00F52425">
        <w:t>“</w:t>
      </w:r>
      <w:r w:rsidRPr="00F52425">
        <w:t>KOPIJA” iesieti atsevišķi) tā, lai nebūtu iespējams no piedāvājuma atdalīt lapas. Piedāvājuma lapām jābūt secīgi sanumurētām; Piedāvājuma aizmugurē jānorāda un ar pretendentu pārstāvēt tiesīgās vai tā pilnvarotās personas parakstu jāapliecina piedāvājuma lapu kopējais skaits;</w:t>
      </w:r>
    </w:p>
    <w:p w14:paraId="46B833EF" w14:textId="33013411" w:rsidR="00E02EBE" w:rsidRPr="00F52425" w:rsidRDefault="00E02EBE" w:rsidP="00626AA9">
      <w:pPr>
        <w:numPr>
          <w:ilvl w:val="1"/>
          <w:numId w:val="5"/>
        </w:numPr>
        <w:spacing w:after="0" w:line="240" w:lineRule="auto"/>
        <w:ind w:left="993" w:hanging="567"/>
        <w:jc w:val="both"/>
      </w:pPr>
      <w:r w:rsidRPr="00F52425">
        <w:t>kopā ar piedāvājumu papīra formātā pretendentam piedāvājums jāiesniedz arī elektroniskā veidā, izmantojot USB interfeisa zibatmiņas ierīci vai kompaktdiskus (CD-R vai CD-RW);</w:t>
      </w:r>
    </w:p>
    <w:p w14:paraId="4D8F284D" w14:textId="50373EB3" w:rsidR="00626AA9" w:rsidRPr="00F52425" w:rsidRDefault="00626AA9" w:rsidP="004F1CB1">
      <w:pPr>
        <w:numPr>
          <w:ilvl w:val="1"/>
          <w:numId w:val="5"/>
        </w:numPr>
        <w:spacing w:after="0" w:line="240" w:lineRule="auto"/>
        <w:ind w:left="993" w:hanging="567"/>
        <w:jc w:val="both"/>
      </w:pPr>
      <w:r w:rsidRPr="00F52425">
        <w:t>piedāvājums jāiesniedz vai jānosūta pa pastu vienā slēgtā, aizzīmogotā iepakojumā vai aploksnē. Uz iepakojuma vai aploksnes jānorāda:</w:t>
      </w:r>
    </w:p>
    <w:p w14:paraId="726D40A7" w14:textId="1081A99D" w:rsidR="00E02EBE" w:rsidRPr="00F52425" w:rsidRDefault="00E02EBE" w:rsidP="004F1CB1">
      <w:pPr>
        <w:numPr>
          <w:ilvl w:val="2"/>
          <w:numId w:val="5"/>
        </w:numPr>
        <w:spacing w:after="0" w:line="240" w:lineRule="auto"/>
        <w:jc w:val="both"/>
      </w:pPr>
      <w:r w:rsidRPr="00F52425">
        <w:t>adresāts: Nacionālā elektronisko plašsaziņas līdzekļu padome, Doma laukumā 8a, Rīgā, LV-1939;</w:t>
      </w:r>
    </w:p>
    <w:p w14:paraId="59549D43" w14:textId="3D078B89" w:rsidR="00E02EBE" w:rsidRPr="00F52425" w:rsidRDefault="00E02EBE" w:rsidP="004F1CB1">
      <w:pPr>
        <w:numPr>
          <w:ilvl w:val="2"/>
          <w:numId w:val="5"/>
        </w:numPr>
        <w:spacing w:after="0" w:line="240" w:lineRule="auto"/>
        <w:jc w:val="both"/>
      </w:pPr>
      <w:r w:rsidRPr="00F52425">
        <w:t>pretendenta nosaukums un adrese;</w:t>
      </w:r>
    </w:p>
    <w:p w14:paraId="6580E806" w14:textId="077D4780" w:rsidR="00E02EBE" w:rsidRPr="00F52425" w:rsidRDefault="00E02EBE" w:rsidP="004F1CB1">
      <w:pPr>
        <w:numPr>
          <w:ilvl w:val="2"/>
          <w:numId w:val="5"/>
        </w:numPr>
        <w:spacing w:after="0" w:line="240" w:lineRule="auto"/>
        <w:jc w:val="both"/>
      </w:pPr>
      <w:r w:rsidRPr="00F52425">
        <w:t>piedāvājums iepirkumam “Pētījums par Latvijas iedzīvotāju interesēm, dienaskārtību un uzticēšanos medijiem” (iepirkuma identifikācijas Nr.</w:t>
      </w:r>
      <w:r w:rsidR="00F52425">
        <w:t xml:space="preserve"> NEPLP </w:t>
      </w:r>
      <w:r w:rsidRPr="00F52425">
        <w:t>2018/1);</w:t>
      </w:r>
    </w:p>
    <w:p w14:paraId="668367EE" w14:textId="11BC839B" w:rsidR="00E02EBE" w:rsidRPr="00F52425" w:rsidRDefault="00E02EBE" w:rsidP="004F1CB1">
      <w:pPr>
        <w:numPr>
          <w:ilvl w:val="2"/>
          <w:numId w:val="5"/>
        </w:numPr>
        <w:spacing w:after="0" w:line="240" w:lineRule="auto"/>
        <w:jc w:val="both"/>
      </w:pPr>
      <w:r w:rsidRPr="00F52425">
        <w:t>NEATVĒRT līdz 2018.gada 11.jūnijam plkst.1</w:t>
      </w:r>
      <w:r w:rsidR="00132BA4" w:rsidRPr="00F52425">
        <w:t>2</w:t>
      </w:r>
      <w:r w:rsidRPr="00F52425">
        <w:t>:00!</w:t>
      </w:r>
    </w:p>
    <w:p w14:paraId="22F33DA4" w14:textId="202F3F49" w:rsidR="00626AA9" w:rsidRPr="00F52425" w:rsidRDefault="00626AA9" w:rsidP="00626AA9">
      <w:pPr>
        <w:numPr>
          <w:ilvl w:val="1"/>
          <w:numId w:val="5"/>
        </w:numPr>
        <w:spacing w:after="0" w:line="240" w:lineRule="auto"/>
        <w:ind w:left="993" w:hanging="567"/>
        <w:jc w:val="both"/>
        <w:rPr>
          <w:rFonts w:eastAsia="Times New Roman"/>
        </w:rPr>
      </w:pPr>
      <w:r w:rsidRPr="00F52425">
        <w:t>pretendenta piedāvājumu un piedāvājumā iekļautos dokumentus paraksta pretendentu pārstāvēt tiesīga (atbilstoši ierakstiem komercreģistrā) vai pretendenta pilnvarota persona. Ja piedāvājumā iekļauto dokumentāciju paraksta pilnvarota persona, piedāvājumam obligāti pievieno attiecīgu pilnvaru;</w:t>
      </w:r>
    </w:p>
    <w:p w14:paraId="0A861F79" w14:textId="1A0AD5A6" w:rsidR="00626AA9" w:rsidRPr="00F52425" w:rsidRDefault="00626AA9" w:rsidP="004F1CB1">
      <w:pPr>
        <w:numPr>
          <w:ilvl w:val="1"/>
          <w:numId w:val="5"/>
        </w:numPr>
        <w:spacing w:after="0" w:line="240" w:lineRule="auto"/>
        <w:ind w:left="993" w:hanging="567"/>
        <w:jc w:val="both"/>
        <w:rPr>
          <w:rFonts w:eastAsia="Times New Roman"/>
        </w:rPr>
      </w:pPr>
      <w:r w:rsidRPr="00F52425">
        <w:t>piedāvājumā iekļautajiem dokumentiem jābūt datora izdrukas veidā, skaidri salasāmiem, latviešu valodā. Vārdiem un skaitļiem jābūt bez iestarpinājumiem</w:t>
      </w:r>
      <w:r w:rsidR="00F03C19" w:rsidRPr="00F52425">
        <w:t>, dzēsumiem</w:t>
      </w:r>
      <w:r w:rsidRPr="00F52425">
        <w:t xml:space="preserve"> vai labojumiem; </w:t>
      </w:r>
    </w:p>
    <w:p w14:paraId="567224CB" w14:textId="0D7CB105" w:rsidR="00626AA9" w:rsidRPr="00F52425" w:rsidRDefault="00626AA9" w:rsidP="00626AA9">
      <w:pPr>
        <w:numPr>
          <w:ilvl w:val="1"/>
          <w:numId w:val="5"/>
        </w:numPr>
        <w:spacing w:after="0" w:line="240" w:lineRule="auto"/>
        <w:ind w:left="993" w:hanging="567"/>
        <w:jc w:val="both"/>
      </w:pPr>
      <w:r w:rsidRPr="00F52425">
        <w:t xml:space="preserve">ja kāds no piedāvājumā iekļautajiem dokumentiem ir svešvalodā, tad pretendents pievieno apliecinātu šā dokumenta tulkojumu latviešu valodā, saskaņā ar Ministru kabineta 2000.gada 22.augusta noteikumiem Nr.291 </w:t>
      </w:r>
      <w:r w:rsidR="00722D38" w:rsidRPr="00F52425">
        <w:t>“</w:t>
      </w:r>
      <w:r w:rsidRPr="00F52425">
        <w:t>Kārtība, kādā apliecināmi dokumentu tulkojumi valsts valodā”</w:t>
      </w:r>
      <w:r w:rsidR="00262D30" w:rsidRPr="00F52425">
        <w:t>;</w:t>
      </w:r>
    </w:p>
    <w:p w14:paraId="73FA76A8" w14:textId="22F70B0A" w:rsidR="00626AA9" w:rsidRPr="00F52425" w:rsidRDefault="00626AA9" w:rsidP="00626AA9">
      <w:pPr>
        <w:numPr>
          <w:ilvl w:val="1"/>
          <w:numId w:val="5"/>
        </w:numPr>
        <w:spacing w:after="0" w:line="240" w:lineRule="auto"/>
        <w:ind w:left="993" w:hanging="567"/>
        <w:jc w:val="both"/>
      </w:pPr>
      <w:r w:rsidRPr="00F52425">
        <w:t xml:space="preserve">pretendents apliecina piedāvājuma kopiju un iesniegto dokumentu kopiju pareizību atbilstoši Ministru kabineta 2010.gada 28.septembra noteikumiem Nr.916 </w:t>
      </w:r>
      <w:r w:rsidR="00722D38" w:rsidRPr="00F52425">
        <w:t>“</w:t>
      </w:r>
      <w:r w:rsidRPr="00F52425">
        <w:t>Dokumentu izstrādāšanas un noformēšanas kārtība”. Ja komisijai rodas šaubas par iesniegtās dokumenta kopijas autentiskumu, tā pieprasa, lai pretendents uzrāda dokumenta oriģinālu vai iesniedz notariāli apliecinātu dokumenta kopiju.</w:t>
      </w:r>
    </w:p>
    <w:p w14:paraId="26A6B031" w14:textId="382F8727" w:rsidR="00626AA9" w:rsidRPr="00F52425" w:rsidRDefault="004F1CB1" w:rsidP="00542B02">
      <w:pPr>
        <w:numPr>
          <w:ilvl w:val="0"/>
          <w:numId w:val="5"/>
        </w:numPr>
        <w:suppressAutoHyphens/>
        <w:spacing w:after="0" w:line="240" w:lineRule="auto"/>
        <w:jc w:val="both"/>
        <w:rPr>
          <w:rFonts w:cstheme="minorHAnsi"/>
        </w:rPr>
      </w:pPr>
      <w:r w:rsidRPr="00F52425">
        <w:rPr>
          <w:rFonts w:cstheme="minorHAnsi"/>
        </w:rPr>
        <w:t>Pretendenta piedāvājums sastāv no šādām 4 (četrām) daļām:</w:t>
      </w:r>
    </w:p>
    <w:p w14:paraId="06A6F51F" w14:textId="6CDE7BD2" w:rsidR="004F1CB1" w:rsidRPr="00F52425" w:rsidRDefault="004F1CB1" w:rsidP="004F1CB1">
      <w:pPr>
        <w:numPr>
          <w:ilvl w:val="1"/>
          <w:numId w:val="5"/>
        </w:numPr>
        <w:spacing w:after="0" w:line="240" w:lineRule="auto"/>
        <w:ind w:left="993" w:hanging="567"/>
        <w:jc w:val="both"/>
      </w:pPr>
      <w:r w:rsidRPr="00F52425">
        <w:t>Pretendenta pieteikums;</w:t>
      </w:r>
    </w:p>
    <w:p w14:paraId="2E4126D2" w14:textId="1CA5C689" w:rsidR="004F1CB1" w:rsidRPr="00F52425" w:rsidRDefault="004F1CB1" w:rsidP="004F1CB1">
      <w:pPr>
        <w:numPr>
          <w:ilvl w:val="1"/>
          <w:numId w:val="5"/>
        </w:numPr>
        <w:spacing w:after="0" w:line="240" w:lineRule="auto"/>
        <w:ind w:left="993" w:hanging="567"/>
        <w:jc w:val="both"/>
      </w:pPr>
      <w:r w:rsidRPr="00F52425">
        <w:t>Pretendenta atlases dokumenti;</w:t>
      </w:r>
    </w:p>
    <w:p w14:paraId="1EBE31A4" w14:textId="1E87EC12" w:rsidR="004F1CB1" w:rsidRPr="00F52425" w:rsidRDefault="004F1CB1" w:rsidP="004F1CB1">
      <w:pPr>
        <w:numPr>
          <w:ilvl w:val="1"/>
          <w:numId w:val="5"/>
        </w:numPr>
        <w:spacing w:after="0" w:line="240" w:lineRule="auto"/>
        <w:ind w:left="993" w:hanging="567"/>
        <w:jc w:val="both"/>
      </w:pPr>
      <w:r w:rsidRPr="00F52425">
        <w:t>Tehniskais piedāvājums;</w:t>
      </w:r>
    </w:p>
    <w:p w14:paraId="5F783173" w14:textId="3FA54B68" w:rsidR="004F1CB1" w:rsidRPr="00F52425" w:rsidRDefault="004F1CB1" w:rsidP="004F1CB1">
      <w:pPr>
        <w:numPr>
          <w:ilvl w:val="1"/>
          <w:numId w:val="5"/>
        </w:numPr>
        <w:spacing w:after="0" w:line="240" w:lineRule="auto"/>
        <w:ind w:left="993" w:hanging="567"/>
        <w:jc w:val="both"/>
      </w:pPr>
      <w:r w:rsidRPr="00F52425">
        <w:t>Finanšu piedāvājums.</w:t>
      </w:r>
    </w:p>
    <w:p w14:paraId="52DA3A6D" w14:textId="28722FA1" w:rsidR="004F1CB1" w:rsidRPr="00F52425" w:rsidRDefault="003D7F6B" w:rsidP="003D7F6B">
      <w:pPr>
        <w:spacing w:after="0" w:line="240" w:lineRule="auto"/>
        <w:ind w:left="426"/>
        <w:jc w:val="both"/>
      </w:pPr>
      <w:r w:rsidRPr="00F52425">
        <w:t>Katrai piedāvājuma daļai jābūt atdalītai ar attiecīgās piedāvājuma daļas virsrakstu.</w:t>
      </w:r>
    </w:p>
    <w:p w14:paraId="24A37B07" w14:textId="4AEB466A" w:rsidR="00626AA9" w:rsidRPr="00F52425" w:rsidRDefault="00465C39" w:rsidP="00542B02">
      <w:pPr>
        <w:numPr>
          <w:ilvl w:val="0"/>
          <w:numId w:val="5"/>
        </w:numPr>
        <w:suppressAutoHyphens/>
        <w:spacing w:after="0" w:line="240" w:lineRule="auto"/>
        <w:jc w:val="both"/>
        <w:rPr>
          <w:rFonts w:cstheme="minorHAnsi"/>
        </w:rPr>
      </w:pPr>
      <w:r w:rsidRPr="00F52425">
        <w:rPr>
          <w:color w:val="000000"/>
        </w:rPr>
        <w:t>Iesniegtie iepirkuma procedūras piedāvājumi, kas iesniegti līdz piedāvājuma iesniegšanas termiņa beigām, netiek atdoti atpakaļ pretendentiem.</w:t>
      </w:r>
    </w:p>
    <w:p w14:paraId="358E7ACA" w14:textId="12E96443" w:rsidR="00626AA9" w:rsidRPr="00F52425" w:rsidRDefault="00465C39" w:rsidP="00542B02">
      <w:pPr>
        <w:numPr>
          <w:ilvl w:val="0"/>
          <w:numId w:val="5"/>
        </w:numPr>
        <w:suppressAutoHyphens/>
        <w:spacing w:after="0" w:line="240" w:lineRule="auto"/>
        <w:jc w:val="both"/>
        <w:rPr>
          <w:rFonts w:cstheme="minorHAnsi"/>
        </w:rPr>
      </w:pPr>
      <w:r w:rsidRPr="00F52425">
        <w:rPr>
          <w:color w:val="000000"/>
        </w:rPr>
        <w:t>Pretendents sedz visas izmaksas, kas saistītas ar viņa piedāvājuma sagatavošanu un iesniegšanu NEPLP.</w:t>
      </w:r>
    </w:p>
    <w:p w14:paraId="22E4CDE8" w14:textId="1C5A4203" w:rsidR="00626AA9" w:rsidRPr="00F52425" w:rsidRDefault="00465C39" w:rsidP="00542B02">
      <w:pPr>
        <w:numPr>
          <w:ilvl w:val="0"/>
          <w:numId w:val="5"/>
        </w:numPr>
        <w:suppressAutoHyphens/>
        <w:spacing w:after="0" w:line="240" w:lineRule="auto"/>
        <w:jc w:val="both"/>
        <w:rPr>
          <w:rFonts w:cstheme="minorHAnsi"/>
        </w:rPr>
      </w:pPr>
      <w:r w:rsidRPr="00F52425">
        <w:rPr>
          <w:color w:val="000000"/>
        </w:rPr>
        <w:t>Iesniedzot piedāvājumu, pretendents pilnībā piekrīt visiem nolikuma noteikumiem.</w:t>
      </w:r>
    </w:p>
    <w:p w14:paraId="0C635703" w14:textId="4D7EC3C3" w:rsidR="00980268" w:rsidRPr="00F52425" w:rsidRDefault="00980268" w:rsidP="002C2B23">
      <w:pPr>
        <w:numPr>
          <w:ilvl w:val="0"/>
          <w:numId w:val="5"/>
        </w:numPr>
        <w:suppressAutoHyphens/>
        <w:spacing w:after="0" w:line="240" w:lineRule="auto"/>
        <w:jc w:val="both"/>
        <w:rPr>
          <w:rFonts w:cstheme="minorHAnsi"/>
        </w:rPr>
      </w:pPr>
      <w:r w:rsidRPr="00F52425">
        <w:rPr>
          <w:b/>
        </w:rPr>
        <w:t>Piedāvājuma grozīšana vai atsaukšana:</w:t>
      </w:r>
      <w:r w:rsidRPr="00F52425">
        <w:t xml:space="preserve"> pretendents līdz piedāvājumu iesniegšanas termiņa beigām var grozīt vai atsaukt savu piedāvājumu, iesniedzot</w:t>
      </w:r>
      <w:r w:rsidRPr="00F52425">
        <w:rPr>
          <w:b/>
        </w:rPr>
        <w:t xml:space="preserve"> </w:t>
      </w:r>
      <w:r w:rsidRPr="00F52425">
        <w:t xml:space="preserve">Pasūtītājam iesniegumu slēgtā aploksnē, uz kuras norāda rekvizītus, kā arī sniedz skaidru atzīmi par saturu – </w:t>
      </w:r>
      <w:r w:rsidR="00722D38" w:rsidRPr="00F52425">
        <w:t>“</w:t>
      </w:r>
      <w:r w:rsidRPr="00F52425">
        <w:t xml:space="preserve">GROZĪJUMI” vai </w:t>
      </w:r>
      <w:r w:rsidR="00722D38" w:rsidRPr="00F52425">
        <w:t>“</w:t>
      </w:r>
      <w:r w:rsidRPr="00F52425">
        <w:t xml:space="preserve">ATSAUKUMS”. Piedāvājuma atsaukšanai ir bezierunu raksturs un tā izslēdz pretendentu no </w:t>
      </w:r>
      <w:r w:rsidRPr="00F52425">
        <w:lastRenderedPageBreak/>
        <w:t>tālākas līdzdalības iepirkumā. Piedāvājuma mainīšanas gadījumā pretendents iesniedz jaunu piedāvājumu. Par piedāvājuma iesniegšanas laiku tiks uzskatīts otrā piedāvājuma iesniegšanas brīdis. Pēc piedāvājumu iesniegšanas termiņa beigām pretendents nevar savu piedāvājumu grozīt vai atsaukt.</w:t>
      </w:r>
    </w:p>
    <w:p w14:paraId="5A0DBDE5" w14:textId="1B48FB27" w:rsidR="00980268" w:rsidRPr="00F52425" w:rsidRDefault="00980268" w:rsidP="00980268">
      <w:pPr>
        <w:widowControl w:val="0"/>
        <w:numPr>
          <w:ilvl w:val="0"/>
          <w:numId w:val="5"/>
        </w:numPr>
        <w:tabs>
          <w:tab w:val="left" w:pos="426"/>
          <w:tab w:val="left" w:pos="1134"/>
        </w:tabs>
        <w:spacing w:after="0" w:line="240" w:lineRule="auto"/>
        <w:jc w:val="both"/>
        <w:rPr>
          <w:bCs/>
        </w:rPr>
      </w:pPr>
      <w:r w:rsidRPr="00F52425">
        <w:t>Informācijas apmaiņa starp Pasūtītāju un pretendentiem par iepirkuma nolikumu un tā pielikumiem notiek rakstveidā pa pastu, faksu, e-pastu vai nododot personīgi.</w:t>
      </w:r>
      <w:r w:rsidRPr="00F52425">
        <w:rPr>
          <w:bCs/>
        </w:rPr>
        <w:t xml:space="preserve"> Uz informācijas pieprasījumiem un jautājumiem obligāti jābūt norādei: </w:t>
      </w:r>
      <w:r w:rsidRPr="00F52425">
        <w:t xml:space="preserve">Iepirkumam </w:t>
      </w:r>
      <w:r w:rsidR="00722D38" w:rsidRPr="00F52425">
        <w:t>“</w:t>
      </w:r>
      <w:r w:rsidR="00E13A5C" w:rsidRPr="00F52425">
        <w:t>Pētījums par Latvijas iedzīvotāju interesēm, dienaskārtību un uzticēšanos medijiem</w:t>
      </w:r>
      <w:r w:rsidRPr="00F52425">
        <w:t>”,</w:t>
      </w:r>
      <w:r w:rsidRPr="00F52425">
        <w:rPr>
          <w:bCs/>
        </w:rPr>
        <w:t xml:space="preserve"> iepirkuma identifikācijas Nr. </w:t>
      </w:r>
      <w:r w:rsidR="00E13A5C" w:rsidRPr="00F52425">
        <w:rPr>
          <w:bCs/>
        </w:rPr>
        <w:t>NEPLP 2018/1</w:t>
      </w:r>
      <w:r w:rsidRPr="00F52425">
        <w:rPr>
          <w:bCs/>
        </w:rPr>
        <w:t>.</w:t>
      </w:r>
    </w:p>
    <w:p w14:paraId="5C3ACFAF" w14:textId="3B32B3D4" w:rsidR="00980268" w:rsidRPr="00F52425" w:rsidRDefault="00980268" w:rsidP="00980268">
      <w:pPr>
        <w:widowControl w:val="0"/>
        <w:numPr>
          <w:ilvl w:val="0"/>
          <w:numId w:val="5"/>
        </w:numPr>
        <w:spacing w:after="0" w:line="240" w:lineRule="auto"/>
        <w:jc w:val="both"/>
      </w:pPr>
      <w:r w:rsidRPr="00F52425">
        <w:rPr>
          <w:b/>
        </w:rPr>
        <w:t>Informācijas sniegšana</w:t>
      </w:r>
      <w:r w:rsidRPr="00F52425">
        <w:t>: ja pretendents ir savlaicīgi pieprasījis papildu informāciju par iepirkuma nolikumā iekļautajām prasībām, Pasūtītājs to sniedz 3 (trīs) darb</w:t>
      </w:r>
      <w:r w:rsidR="007D5EAA" w:rsidRPr="00F52425">
        <w:t xml:space="preserve">a </w:t>
      </w:r>
      <w:r w:rsidRPr="00F52425">
        <w:t xml:space="preserve">dienu laikā, bet ne vēlāk kā 4 (četras) dienas pirms piedāvājumu iesniegšanas termiņa beigām. Papildu informāciju Pasūtītājs nosūta pretendentam, kas uzdevis jautājumu, un vienlaikus ievieto šo informāciju Pasūtītāja tīmekļvietnē: </w:t>
      </w:r>
      <w:hyperlink r:id="rId13" w:history="1">
        <w:r w:rsidR="00764890" w:rsidRPr="005B3C38">
          <w:rPr>
            <w:rStyle w:val="Hyperlink"/>
          </w:rPr>
          <w:t>www.neplpadome.lv</w:t>
        </w:r>
      </w:hyperlink>
      <w:r w:rsidRPr="00F52425">
        <w:rPr>
          <w:color w:val="0033CC"/>
        </w:rPr>
        <w:t>,</w:t>
      </w:r>
      <w:r w:rsidRPr="00F52425">
        <w:t xml:space="preserve"> sadaļā</w:t>
      </w:r>
      <w:r w:rsidR="007D5EAA" w:rsidRPr="00F52425">
        <w:t xml:space="preserve"> “Padome”,</w:t>
      </w:r>
      <w:r w:rsidRPr="00F52425">
        <w:t xml:space="preserve"> </w:t>
      </w:r>
      <w:r w:rsidR="007D5EAA" w:rsidRPr="00F52425">
        <w:t>“</w:t>
      </w:r>
      <w:r w:rsidRPr="00F52425">
        <w:t>Publiskie iepirkumi”, kurā ir pieejams nolikums un cita iepirkuma procedūras dokumentācija.</w:t>
      </w:r>
    </w:p>
    <w:p w14:paraId="1493EE71" w14:textId="04D4A787" w:rsidR="00542B02" w:rsidRPr="00F52425" w:rsidRDefault="00542B02" w:rsidP="00542B02">
      <w:pPr>
        <w:widowControl w:val="0"/>
        <w:suppressAutoHyphens/>
        <w:autoSpaceDE w:val="0"/>
        <w:spacing w:after="0" w:line="240" w:lineRule="auto"/>
        <w:jc w:val="center"/>
        <w:rPr>
          <w:rFonts w:eastAsia="Times New Roman" w:cstheme="minorHAnsi"/>
          <w:b/>
          <w:sz w:val="24"/>
          <w:szCs w:val="24"/>
          <w:lang w:eastAsia="ar-SA"/>
        </w:rPr>
      </w:pPr>
    </w:p>
    <w:p w14:paraId="6D2BA280" w14:textId="434DC045" w:rsidR="000705CF" w:rsidRPr="00F52425" w:rsidRDefault="000705CF" w:rsidP="00542B02">
      <w:pPr>
        <w:widowControl w:val="0"/>
        <w:suppressAutoHyphens/>
        <w:autoSpaceDE w:val="0"/>
        <w:spacing w:after="0" w:line="240" w:lineRule="auto"/>
        <w:jc w:val="center"/>
        <w:rPr>
          <w:rFonts w:eastAsia="Times New Roman" w:cstheme="minorHAnsi"/>
          <w:b/>
          <w:sz w:val="24"/>
          <w:szCs w:val="24"/>
          <w:lang w:eastAsia="ar-SA"/>
        </w:rPr>
      </w:pPr>
      <w:r w:rsidRPr="00F52425">
        <w:rPr>
          <w:rFonts w:eastAsia="Times New Roman" w:cstheme="minorHAnsi"/>
          <w:b/>
          <w:sz w:val="24"/>
          <w:szCs w:val="24"/>
          <w:lang w:eastAsia="ar-SA"/>
        </w:rPr>
        <w:t>III Prasības un nosacījumi pretendenta dalībai iepirkumā</w:t>
      </w:r>
    </w:p>
    <w:p w14:paraId="172E0D2C" w14:textId="51589E85" w:rsidR="000705CF" w:rsidRPr="00F52425" w:rsidRDefault="000B144A" w:rsidP="000705CF">
      <w:pPr>
        <w:widowControl w:val="0"/>
        <w:numPr>
          <w:ilvl w:val="0"/>
          <w:numId w:val="5"/>
        </w:numPr>
        <w:spacing w:after="0" w:line="240" w:lineRule="auto"/>
        <w:jc w:val="both"/>
      </w:pPr>
      <w:r w:rsidRPr="00F52425">
        <w:t>Pretendentu atlases prasību izpilde ir obligāta visiem pretendentiem, kas vēlas iegūt tiesības slēgt iepirkuma līgumu.</w:t>
      </w:r>
    </w:p>
    <w:p w14:paraId="4FC64396" w14:textId="6127033D" w:rsidR="000B144A" w:rsidRPr="00F52425" w:rsidRDefault="000B144A" w:rsidP="000705CF">
      <w:pPr>
        <w:widowControl w:val="0"/>
        <w:numPr>
          <w:ilvl w:val="0"/>
          <w:numId w:val="5"/>
        </w:numPr>
        <w:spacing w:after="0" w:line="240" w:lineRule="auto"/>
        <w:jc w:val="both"/>
      </w:pPr>
      <w:r w:rsidRPr="00F52425">
        <w:t>Pretendents var būt jebkura juridiska vai fiziska persona vai šādu personu apvienība jebkurā to kombinācijā (turpmāk – piegādātāju apvienība), kura ir iesniegusi visus dokumentus iepirkuma nolikumā noteiktajā kārtībā un izpilda nolikumā izvirzītās prasības, kas atbilst iepirkuma nolikuma dokumentācijā izvirzītajām prasībām un kura spēj nodrošināt kvalitatīva pakalpojuma sniegšanu</w:t>
      </w:r>
      <w:r w:rsidRPr="00F52425">
        <w:rPr>
          <w:color w:val="000000"/>
        </w:rPr>
        <w:t>.</w:t>
      </w:r>
    </w:p>
    <w:p w14:paraId="201996E0" w14:textId="25E6F2E2" w:rsidR="000B144A" w:rsidRPr="00F52425" w:rsidRDefault="000B144A" w:rsidP="000705CF">
      <w:pPr>
        <w:widowControl w:val="0"/>
        <w:numPr>
          <w:ilvl w:val="0"/>
          <w:numId w:val="5"/>
        </w:numPr>
        <w:spacing w:after="0" w:line="240" w:lineRule="auto"/>
        <w:jc w:val="both"/>
      </w:pPr>
      <w:r w:rsidRPr="00F52425">
        <w:t>Pretendenta apliecinājums dalībai iepirkumā, jāparaksta pretendenta pārstāvim ar pārstāvības tiesībām vai tā pilnvarotai personai.</w:t>
      </w:r>
    </w:p>
    <w:p w14:paraId="7C70B46B" w14:textId="77777777" w:rsidR="00B510C1" w:rsidRPr="00F52425" w:rsidRDefault="00B510C1" w:rsidP="00B510C1">
      <w:pPr>
        <w:widowControl w:val="0"/>
        <w:numPr>
          <w:ilvl w:val="0"/>
          <w:numId w:val="5"/>
        </w:numPr>
        <w:tabs>
          <w:tab w:val="left" w:pos="426"/>
          <w:tab w:val="left" w:pos="1134"/>
        </w:tabs>
        <w:spacing w:after="0" w:line="240" w:lineRule="auto"/>
        <w:jc w:val="both"/>
      </w:pPr>
      <w:r w:rsidRPr="00F52425">
        <w:t>Pretendentam jāatbilst šādiem kritērijiem:</w:t>
      </w:r>
    </w:p>
    <w:p w14:paraId="0AC674DF" w14:textId="77777777" w:rsidR="00B510C1" w:rsidRPr="00F52425" w:rsidRDefault="00B510C1" w:rsidP="00B510C1">
      <w:pPr>
        <w:numPr>
          <w:ilvl w:val="1"/>
          <w:numId w:val="5"/>
        </w:numPr>
        <w:spacing w:after="0" w:line="240" w:lineRule="auto"/>
        <w:ind w:left="993" w:hanging="567"/>
        <w:jc w:val="both"/>
      </w:pPr>
      <w:r w:rsidRPr="00F52425">
        <w:t>ja pretendents vai personu apvienības dalībnieks ir juridiska persona, tas ir reģistrēts Latvijas Republikas Uzņēmumu reģistrā vai tam ir līdzvērtīgas reģistrējošas iestādes ārvalstīs izdota pretendenta apliecināta reģistrācijas apliecības kopija atbilstoši attiecīgās valsts normatīvo aktu prasībām (ja attiecināms). Visos pretendenta atlases dokumentos pretendenta nosaukumam un rekvizītiem ir jāatbilst Latvijas Republikas reģistra vai līdzvērtīgas reģistrējošas iestādes ārvalstī reģistrācijas apliecībā minētajam;</w:t>
      </w:r>
    </w:p>
    <w:p w14:paraId="7A7E3632" w14:textId="77777777" w:rsidR="00B510C1" w:rsidRPr="00F52425" w:rsidRDefault="00B510C1" w:rsidP="00B510C1">
      <w:pPr>
        <w:numPr>
          <w:ilvl w:val="1"/>
          <w:numId w:val="5"/>
        </w:numPr>
        <w:spacing w:after="0" w:line="240" w:lineRule="auto"/>
        <w:ind w:left="993" w:hanging="567"/>
        <w:jc w:val="both"/>
      </w:pPr>
      <w:r w:rsidRPr="00F52425">
        <w:t>uz pretendentu neattiecas Publisko iepirkumu likuma 9.panta astotās daļas 1., 2. un 4. punktā noteiktie izslēgšanas nosacījumi;</w:t>
      </w:r>
    </w:p>
    <w:p w14:paraId="68A7C7A4" w14:textId="2229A417" w:rsidR="00C40F6E" w:rsidRPr="00F52425" w:rsidRDefault="00C40F6E" w:rsidP="00B510C1">
      <w:pPr>
        <w:numPr>
          <w:ilvl w:val="1"/>
          <w:numId w:val="5"/>
        </w:numPr>
        <w:spacing w:after="0" w:line="240" w:lineRule="auto"/>
        <w:ind w:left="993" w:hanging="567"/>
        <w:jc w:val="both"/>
      </w:pPr>
      <w:r w:rsidRPr="00F52425">
        <w:t>ne mazāk kā 3 (trīs) gadu pieredze sabiedrisko pētījumu/pakalpojumu jomā;</w:t>
      </w:r>
    </w:p>
    <w:p w14:paraId="56F21C4A" w14:textId="571471F8" w:rsidR="00B510C1" w:rsidRPr="00F52425" w:rsidRDefault="00B510C1" w:rsidP="00C40F6E">
      <w:pPr>
        <w:numPr>
          <w:ilvl w:val="2"/>
          <w:numId w:val="5"/>
        </w:numPr>
        <w:spacing w:after="0" w:line="240" w:lineRule="auto"/>
        <w:jc w:val="both"/>
      </w:pPr>
      <w:r w:rsidRPr="00F52425">
        <w:t>pretendents</w:t>
      </w:r>
      <w:r w:rsidR="00132BA4" w:rsidRPr="00F52425">
        <w:t xml:space="preserve"> iepriekšējo 3 (trīs</w:t>
      </w:r>
      <w:r w:rsidRPr="00F52425">
        <w:t xml:space="preserve">) gadu laikā no piedāvājuma iesniegšanas dienas, ir </w:t>
      </w:r>
      <w:r w:rsidR="00647895" w:rsidRPr="00F52425">
        <w:t>veicis</w:t>
      </w:r>
      <w:r w:rsidRPr="00F52425">
        <w:t xml:space="preserve"> vismaz </w:t>
      </w:r>
      <w:r w:rsidR="00647895" w:rsidRPr="00F52425">
        <w:t>2</w:t>
      </w:r>
      <w:r w:rsidRPr="00F52425">
        <w:t xml:space="preserve"> (</w:t>
      </w:r>
      <w:r w:rsidR="00647895" w:rsidRPr="00F52425">
        <w:t>divus</w:t>
      </w:r>
      <w:r w:rsidRPr="00F52425">
        <w:t xml:space="preserve">) </w:t>
      </w:r>
      <w:r w:rsidR="00132BA4" w:rsidRPr="00F52425">
        <w:t>iepirkuma priekšmeta apjomam</w:t>
      </w:r>
      <w:r w:rsidRPr="00F52425">
        <w:t xml:space="preserve"> līdzvērtīgu</w:t>
      </w:r>
      <w:r w:rsidR="00647895" w:rsidRPr="00F52425">
        <w:t>s pētījumus</w:t>
      </w:r>
      <w:r w:rsidR="00132BA4" w:rsidRPr="00F52425">
        <w:t xml:space="preserve"> (līdzvērtīgs respondentu skaits un pētījuma metode)</w:t>
      </w:r>
      <w:r w:rsidRPr="00F52425">
        <w:t>;</w:t>
      </w:r>
    </w:p>
    <w:p w14:paraId="42C157BA" w14:textId="23AA0059" w:rsidR="00E62BB9" w:rsidRPr="00F52425" w:rsidRDefault="00B510C1" w:rsidP="00C40F6E">
      <w:pPr>
        <w:numPr>
          <w:ilvl w:val="2"/>
          <w:numId w:val="5"/>
        </w:numPr>
        <w:spacing w:after="0" w:line="240" w:lineRule="auto"/>
        <w:jc w:val="both"/>
      </w:pPr>
      <w:r w:rsidRPr="00F52425">
        <w:t xml:space="preserve">pretendents ir saņēmis vismaz </w:t>
      </w:r>
      <w:r w:rsidR="00647895" w:rsidRPr="00F52425">
        <w:t>2</w:t>
      </w:r>
      <w:r w:rsidRPr="00F52425">
        <w:t xml:space="preserve"> (</w:t>
      </w:r>
      <w:r w:rsidR="00647895" w:rsidRPr="00F52425">
        <w:t>divas</w:t>
      </w:r>
      <w:r w:rsidRPr="00F52425">
        <w:t>) pozitīv</w:t>
      </w:r>
      <w:r w:rsidR="00647895" w:rsidRPr="00F52425">
        <w:t>as</w:t>
      </w:r>
      <w:r w:rsidRPr="00F52425">
        <w:t xml:space="preserve"> atsauksm</w:t>
      </w:r>
      <w:r w:rsidR="00647895" w:rsidRPr="00F52425">
        <w:t>es</w:t>
      </w:r>
      <w:r w:rsidRPr="00F52425">
        <w:t xml:space="preserve"> no pasūtītājiem iepriekšējo </w:t>
      </w:r>
      <w:r w:rsidR="00132BA4" w:rsidRPr="00F52425">
        <w:t>3 (trīs</w:t>
      </w:r>
      <w:r w:rsidRPr="00F52425">
        <w:t>) gadu laikā no piedāvājuma iesniegšanas dienas, kas apliecina pretendenta sniegto pakalpojumu savlaicīgu izpildi un labo kvalitāti;</w:t>
      </w:r>
    </w:p>
    <w:p w14:paraId="7EDBA7C2" w14:textId="23A15CCA" w:rsidR="00C40F6E" w:rsidRPr="00F52425" w:rsidRDefault="00C40F6E" w:rsidP="00C40F6E">
      <w:pPr>
        <w:numPr>
          <w:ilvl w:val="1"/>
          <w:numId w:val="5"/>
        </w:numPr>
        <w:spacing w:after="0" w:line="240" w:lineRule="auto"/>
        <w:ind w:left="993" w:hanging="567"/>
        <w:jc w:val="both"/>
      </w:pPr>
      <w:r w:rsidRPr="00F52425">
        <w:t xml:space="preserve">pētījuma projekta vadītājam nepieciešama augstākā izglītība sociālajās </w:t>
      </w:r>
      <w:r w:rsidR="009C2A4F" w:rsidRPr="00F52425">
        <w:t>vai eksaktajās zinātnēs</w:t>
      </w:r>
      <w:r w:rsidRPr="00F52425">
        <w:t>;</w:t>
      </w:r>
    </w:p>
    <w:p w14:paraId="3288C466" w14:textId="00AE97A6" w:rsidR="00C40F6E" w:rsidRPr="00F52425" w:rsidRDefault="009C2A4F" w:rsidP="00C40F6E">
      <w:pPr>
        <w:numPr>
          <w:ilvl w:val="1"/>
          <w:numId w:val="5"/>
        </w:numPr>
        <w:spacing w:after="0" w:line="240" w:lineRule="auto"/>
        <w:ind w:left="993" w:hanging="567"/>
        <w:jc w:val="both"/>
      </w:pPr>
      <w:r w:rsidRPr="00F52425">
        <w:t xml:space="preserve">projekta īstenošanā iesaistīto personu </w:t>
      </w:r>
      <w:r w:rsidR="00C40F6E" w:rsidRPr="00F52425">
        <w:t>teicamas latviešu un izvēlētās mazākumtautību valodas, kurā tiks veikta aptauja, zināšanas</w:t>
      </w:r>
      <w:r w:rsidRPr="00F52425">
        <w:t>;</w:t>
      </w:r>
    </w:p>
    <w:p w14:paraId="6ABF8E87" w14:textId="31964F86" w:rsidR="00B510C1" w:rsidRPr="00F52425" w:rsidRDefault="00B510C1" w:rsidP="00B510C1">
      <w:pPr>
        <w:numPr>
          <w:ilvl w:val="1"/>
          <w:numId w:val="5"/>
        </w:numPr>
        <w:spacing w:after="0" w:line="240" w:lineRule="auto"/>
        <w:ind w:left="993" w:hanging="567"/>
        <w:jc w:val="both"/>
      </w:pPr>
      <w:r w:rsidRPr="00F52425">
        <w:t>pretendents ir sniedzis patiesu informāciju savas kvalifikācijas novērtēšanai un ir iesniedzis visu nolikumā pieprasīto informāciju.</w:t>
      </w:r>
    </w:p>
    <w:p w14:paraId="027931FA" w14:textId="545C296C" w:rsidR="00296EDA" w:rsidRPr="00F52425" w:rsidRDefault="00296EDA" w:rsidP="00BF2226">
      <w:pPr>
        <w:numPr>
          <w:ilvl w:val="0"/>
          <w:numId w:val="5"/>
        </w:numPr>
        <w:spacing w:after="0" w:line="240" w:lineRule="auto"/>
        <w:jc w:val="both"/>
      </w:pPr>
      <w:r w:rsidRPr="00F52425">
        <w:t>Pretendents līguma izpildē var piesaistīt arī citus ekspertus,</w:t>
      </w:r>
      <w:r w:rsidRPr="00F52425">
        <w:rPr>
          <w:rFonts w:cs="Times New Roman"/>
        </w:rPr>
        <w:t xml:space="preserve"> kas atbilst veicamā pakalpojuma saturam, nosakot to lomu pakalpojuma izpildē.</w:t>
      </w:r>
    </w:p>
    <w:p w14:paraId="6EADF50A" w14:textId="0393EF1A" w:rsidR="00296EDA" w:rsidRPr="00F52425" w:rsidRDefault="00296EDA" w:rsidP="00BF2226">
      <w:pPr>
        <w:numPr>
          <w:ilvl w:val="0"/>
          <w:numId w:val="5"/>
        </w:numPr>
        <w:spacing w:after="0" w:line="240" w:lineRule="auto"/>
        <w:jc w:val="both"/>
      </w:pPr>
      <w:r w:rsidRPr="00F52425">
        <w:rPr>
          <w:rFonts w:cs="Times New Roman"/>
        </w:rPr>
        <w:t>Pretendentu piedāvājumi, kuru pakalpojumi, atbilstoši piedāvājumā sniegtajai informācijai, neatbildīs kvalifikācijas prasībām, no tālākas vērtēšanas tiks izslēgti.</w:t>
      </w:r>
    </w:p>
    <w:p w14:paraId="5D485DD5" w14:textId="03F80C15" w:rsidR="00296EDA" w:rsidRPr="00F52425" w:rsidRDefault="00296EDA" w:rsidP="00BF2226">
      <w:pPr>
        <w:numPr>
          <w:ilvl w:val="0"/>
          <w:numId w:val="5"/>
        </w:numPr>
        <w:spacing w:after="0" w:line="240" w:lineRule="auto"/>
        <w:jc w:val="both"/>
      </w:pPr>
      <w:r w:rsidRPr="00F52425">
        <w:rPr>
          <w:rFonts w:cs="Times New Roman"/>
        </w:rPr>
        <w:t xml:space="preserve">Ja piedāvājumu iesniedz personu apvienība, visi apvienības dalībnieki paraksta gan </w:t>
      </w:r>
      <w:smartTag w:uri="schemas-tilde-lv/tildestengine" w:element="veidnes">
        <w:smartTagPr>
          <w:attr w:name="baseform" w:val="pieteikum|s"/>
          <w:attr w:name="id" w:val="-1"/>
          <w:attr w:name="text" w:val="pieteikumu"/>
        </w:smartTagPr>
        <w:r w:rsidRPr="00F52425">
          <w:rPr>
            <w:rFonts w:cs="Times New Roman"/>
          </w:rPr>
          <w:t>pieteikumu</w:t>
        </w:r>
      </w:smartTag>
      <w:r w:rsidRPr="00F52425">
        <w:rPr>
          <w:rFonts w:cs="Times New Roman"/>
        </w:rPr>
        <w:t xml:space="preserve">, gan tehnisko un finanšu piedāvājumu. Piedāvājumā jānorāda persona, kura pārstāv personu </w:t>
      </w:r>
      <w:r w:rsidRPr="00F52425">
        <w:rPr>
          <w:rFonts w:cs="Times New Roman"/>
        </w:rPr>
        <w:lastRenderedPageBreak/>
        <w:t>apvienību iepirkumā, kā arī katras personas atbildības apjoms. Šo informāciju paraksta visi personu apvienības dalībnieki.</w:t>
      </w:r>
    </w:p>
    <w:p w14:paraId="0548FD9D" w14:textId="21A0E714" w:rsidR="00296EDA" w:rsidRPr="00F52425" w:rsidRDefault="00296EDA" w:rsidP="00296EDA">
      <w:pPr>
        <w:numPr>
          <w:ilvl w:val="0"/>
          <w:numId w:val="5"/>
        </w:numPr>
        <w:spacing w:after="0" w:line="240" w:lineRule="auto"/>
        <w:jc w:val="both"/>
        <w:rPr>
          <w:rFonts w:cs="Times New Roman"/>
        </w:rPr>
      </w:pPr>
      <w:r w:rsidRPr="00F52425">
        <w:rPr>
          <w:rFonts w:cs="Times New Roman"/>
        </w:rPr>
        <w:t xml:space="preserve">Pretendents iepirkuma līguma izpildē ir tiesīgs piesaistīt apakšuzņēmējus. Nolikuma III sadaļā </w:t>
      </w:r>
      <w:r w:rsidR="00722D38" w:rsidRPr="00F52425">
        <w:rPr>
          <w:rFonts w:cs="Times New Roman"/>
        </w:rPr>
        <w:t>“Prasības un nosacījumi pretendenta dalībai iepirkumā</w:t>
      </w:r>
      <w:r w:rsidRPr="00F52425">
        <w:rPr>
          <w:rFonts w:cs="Times New Roman"/>
        </w:rPr>
        <w:t xml:space="preserve">” noteiktās prasības attiecas gan uz pašu pretendentu, gan pretendenta apakšuzņēmējiem, ja tādi tiek piesaistīti iepirkuma </w:t>
      </w:r>
      <w:smartTag w:uri="schemas-tilde-lv/tildestengine" w:element="veidnes">
        <w:smartTagPr>
          <w:attr w:name="baseform" w:val="līgum|s"/>
          <w:attr w:name="id" w:val="-1"/>
          <w:attr w:name="text" w:val="līguma"/>
        </w:smartTagPr>
        <w:r w:rsidRPr="00F52425">
          <w:rPr>
            <w:rFonts w:cs="Times New Roman"/>
          </w:rPr>
          <w:t>līguma</w:t>
        </w:r>
      </w:smartTag>
      <w:r w:rsidRPr="00F52425">
        <w:rPr>
          <w:rFonts w:cs="Times New Roman"/>
        </w:rPr>
        <w:t xml:space="preserve"> izpildē.</w:t>
      </w:r>
    </w:p>
    <w:p w14:paraId="5DF43541" w14:textId="77777777" w:rsidR="00296EDA" w:rsidRPr="00F52425" w:rsidRDefault="00296EDA" w:rsidP="009B6D50">
      <w:pPr>
        <w:spacing w:after="0" w:line="240" w:lineRule="auto"/>
        <w:ind w:left="360"/>
        <w:jc w:val="both"/>
      </w:pPr>
    </w:p>
    <w:p w14:paraId="546928F6" w14:textId="520F2EC4" w:rsidR="009B6D50" w:rsidRPr="00F52425" w:rsidRDefault="009B6D50" w:rsidP="009B6D50">
      <w:pPr>
        <w:widowControl w:val="0"/>
        <w:suppressAutoHyphens/>
        <w:autoSpaceDE w:val="0"/>
        <w:spacing w:after="0" w:line="240" w:lineRule="auto"/>
        <w:jc w:val="center"/>
        <w:rPr>
          <w:rFonts w:eastAsia="Times New Roman" w:cstheme="minorHAnsi"/>
          <w:b/>
          <w:sz w:val="24"/>
          <w:szCs w:val="24"/>
          <w:lang w:eastAsia="ar-SA"/>
        </w:rPr>
      </w:pPr>
      <w:r w:rsidRPr="00F52425">
        <w:rPr>
          <w:rFonts w:eastAsia="Times New Roman" w:cstheme="minorHAnsi"/>
          <w:b/>
          <w:sz w:val="24"/>
          <w:szCs w:val="24"/>
          <w:lang w:eastAsia="ar-SA"/>
        </w:rPr>
        <w:t>IV Pretendenta iesniedzamie dokumenti</w:t>
      </w:r>
    </w:p>
    <w:p w14:paraId="5E8CA145" w14:textId="7976F1A7" w:rsidR="009B6D50" w:rsidRPr="00F52425" w:rsidRDefault="003643DE" w:rsidP="009B6D50">
      <w:pPr>
        <w:numPr>
          <w:ilvl w:val="0"/>
          <w:numId w:val="5"/>
        </w:numPr>
        <w:spacing w:after="0" w:line="240" w:lineRule="auto"/>
        <w:jc w:val="both"/>
        <w:rPr>
          <w:rFonts w:cs="Times New Roman"/>
          <w:b/>
        </w:rPr>
      </w:pPr>
      <w:r w:rsidRPr="00F52425">
        <w:rPr>
          <w:rFonts w:cs="Times New Roman"/>
          <w:b/>
        </w:rPr>
        <w:t xml:space="preserve">Pretendenta pieteikums </w:t>
      </w:r>
      <w:r w:rsidR="004C2946" w:rsidRPr="00F52425">
        <w:rPr>
          <w:rFonts w:cs="Times New Roman"/>
          <w:b/>
        </w:rPr>
        <w:t>dalībai</w:t>
      </w:r>
      <w:r w:rsidRPr="00F52425">
        <w:rPr>
          <w:rFonts w:cs="Times New Roman"/>
          <w:b/>
        </w:rPr>
        <w:t xml:space="preserve"> iepirkumā</w:t>
      </w:r>
      <w:r w:rsidR="00160B90" w:rsidRPr="00F52425">
        <w:rPr>
          <w:rFonts w:cs="Times New Roman"/>
          <w:b/>
        </w:rPr>
        <w:t xml:space="preserve">. </w:t>
      </w:r>
      <w:r w:rsidR="00160B90" w:rsidRPr="00F52425">
        <w:rPr>
          <w:rFonts w:cs="Times New Roman"/>
        </w:rPr>
        <w:t>Pretendents, piesakoties dalībai iepirkumā, aizpilda pieteikum</w:t>
      </w:r>
      <w:r w:rsidR="00A41A36" w:rsidRPr="00F52425">
        <w:rPr>
          <w:rFonts w:cs="Times New Roman"/>
        </w:rPr>
        <w:t>u</w:t>
      </w:r>
      <w:r w:rsidR="00160B90" w:rsidRPr="00F52425">
        <w:rPr>
          <w:rFonts w:cs="Times New Roman"/>
        </w:rPr>
        <w:t xml:space="preserve"> atbilstoši </w:t>
      </w:r>
      <w:r w:rsidR="00A41A36" w:rsidRPr="00F52425">
        <w:rPr>
          <w:rFonts w:cs="Times New Roman"/>
        </w:rPr>
        <w:t>iepirkuma</w:t>
      </w:r>
      <w:r w:rsidR="00160B90" w:rsidRPr="00F52425">
        <w:rPr>
          <w:rFonts w:cs="Times New Roman"/>
        </w:rPr>
        <w:t xml:space="preserve"> nolikuma 1.pielikumā pievienotaja</w:t>
      </w:r>
      <w:r w:rsidR="00A41A36" w:rsidRPr="00F52425">
        <w:rPr>
          <w:rFonts w:cs="Times New Roman"/>
        </w:rPr>
        <w:t>i</w:t>
      </w:r>
      <w:r w:rsidR="00160B90" w:rsidRPr="00F52425">
        <w:rPr>
          <w:rFonts w:cs="Times New Roman"/>
        </w:rPr>
        <w:t xml:space="preserve"> </w:t>
      </w:r>
      <w:r w:rsidR="00A41A36" w:rsidRPr="00F52425">
        <w:rPr>
          <w:rFonts w:cs="Times New Roman"/>
        </w:rPr>
        <w:t>formai</w:t>
      </w:r>
      <w:r w:rsidR="00160B90" w:rsidRPr="00F52425">
        <w:rPr>
          <w:rFonts w:cs="Times New Roman"/>
        </w:rPr>
        <w:t xml:space="preserve">, </w:t>
      </w:r>
      <w:r w:rsidR="00A41A36" w:rsidRPr="00F52425">
        <w:rPr>
          <w:rFonts w:cs="Times New Roman"/>
        </w:rPr>
        <w:t xml:space="preserve">tādējādi apliecinot savu gatavību piedalīties iepirkumā un norādot, ka uz viņu neattiecas Publisko iepirkumu likuma 9.panta astotajā daļā minētie pretendenta izslēgšanas nosacījumi. Pieteikumu paraksta </w:t>
      </w:r>
      <w:r w:rsidR="00A41A36" w:rsidRPr="00F52425">
        <w:rPr>
          <w:color w:val="000000"/>
        </w:rPr>
        <w:t>pretendents vai pretendenta pārstāvis ar paraksta tiesībām (atbilstoši ierakstam Komercreģistrā) vai tā pilnvarota persona</w:t>
      </w:r>
      <w:r w:rsidR="00160B90" w:rsidRPr="00F52425">
        <w:rPr>
          <w:rFonts w:cs="Times New Roman"/>
        </w:rPr>
        <w:t xml:space="preserve"> </w:t>
      </w:r>
      <w:r w:rsidR="00A41A36" w:rsidRPr="00F52425">
        <w:rPr>
          <w:rFonts w:cs="Times New Roman"/>
        </w:rPr>
        <w:t>(atbilstoši klāt pievienotai pilnvarai).</w:t>
      </w:r>
    </w:p>
    <w:p w14:paraId="4AAB2AC4" w14:textId="59FCA744" w:rsidR="003643DE" w:rsidRPr="00F52425" w:rsidRDefault="003643DE" w:rsidP="003643DE">
      <w:pPr>
        <w:numPr>
          <w:ilvl w:val="0"/>
          <w:numId w:val="5"/>
        </w:numPr>
        <w:spacing w:after="0" w:line="240" w:lineRule="auto"/>
        <w:jc w:val="both"/>
        <w:rPr>
          <w:b/>
        </w:rPr>
      </w:pPr>
      <w:r w:rsidRPr="00F52425">
        <w:rPr>
          <w:b/>
        </w:rPr>
        <w:t>Pretendenta atlases dokumenti</w:t>
      </w:r>
    </w:p>
    <w:p w14:paraId="5723A8B9" w14:textId="61DD1174" w:rsidR="00943271" w:rsidRPr="00F52425" w:rsidRDefault="00943271" w:rsidP="00AA6330">
      <w:pPr>
        <w:numPr>
          <w:ilvl w:val="1"/>
          <w:numId w:val="5"/>
        </w:numPr>
        <w:spacing w:after="0" w:line="240" w:lineRule="auto"/>
        <w:ind w:left="993" w:hanging="567"/>
        <w:jc w:val="both"/>
      </w:pPr>
      <w:r w:rsidRPr="00F52425">
        <w:t>Latvijas Republikas Uzņēmumu reģistra vai tam ir līdzvērtīgas reģistrējošas iestādes Latvijā vai ārvalstīs izdota pretendenta apliecināta reģistrācijas apliecības kopija, kas izdota atbilstoši attiecīgās valsts normatīvo aktu prasībām (ja attiecināms);</w:t>
      </w:r>
    </w:p>
    <w:p w14:paraId="0E0CAF6E" w14:textId="77777777" w:rsidR="00943271" w:rsidRPr="00F52425" w:rsidRDefault="00943271" w:rsidP="00943271">
      <w:pPr>
        <w:numPr>
          <w:ilvl w:val="1"/>
          <w:numId w:val="7"/>
        </w:numPr>
        <w:spacing w:after="0" w:line="240" w:lineRule="auto"/>
        <w:ind w:left="993" w:hanging="567"/>
        <w:jc w:val="both"/>
      </w:pPr>
      <w:r w:rsidRPr="00F52425">
        <w:t>pilnvara, ja pieteikumu paraksta pretendenta pilnvarotā persona (ja attiecināms);</w:t>
      </w:r>
    </w:p>
    <w:p w14:paraId="17B2C9DB" w14:textId="77777777" w:rsidR="00943271" w:rsidRPr="00F52425" w:rsidRDefault="00943271" w:rsidP="00943271">
      <w:pPr>
        <w:numPr>
          <w:ilvl w:val="1"/>
          <w:numId w:val="7"/>
        </w:numPr>
        <w:spacing w:after="0" w:line="240" w:lineRule="auto"/>
        <w:ind w:left="993" w:hanging="567"/>
        <w:jc w:val="both"/>
      </w:pPr>
      <w:r w:rsidRPr="00F52425">
        <w:t xml:space="preserve">kompetentas attiecīgās valsts institūcijas izsniegts dokuments (kopija), kas apliecina, ka pretendents (t.sk. arī apakšuzņēmēji, piegādātāju apvienības vai personālsabiedrības dalībnieki) ir reģistrēts likumā noteiktajā kārtībā. </w:t>
      </w:r>
      <w:r w:rsidRPr="00F52425">
        <w:rPr>
          <w:i/>
        </w:rPr>
        <w:t>Dokuments nav jāiesniedz, ja pretendents ir reģistrēts Latvijas Republikas Uzņēmumu reģistra vestajos reģistros;</w:t>
      </w:r>
    </w:p>
    <w:p w14:paraId="4CDD0D65" w14:textId="25468349" w:rsidR="00990813" w:rsidRPr="00F52425" w:rsidRDefault="00990813" w:rsidP="00990813">
      <w:pPr>
        <w:numPr>
          <w:ilvl w:val="1"/>
          <w:numId w:val="7"/>
        </w:numPr>
        <w:spacing w:after="0" w:line="240" w:lineRule="auto"/>
        <w:ind w:left="993" w:hanging="567"/>
        <w:jc w:val="both"/>
      </w:pPr>
      <w:r w:rsidRPr="00F52425">
        <w:t xml:space="preserve">pretendenta pieredzes apraksts par pieredzi iepriekšējo </w:t>
      </w:r>
      <w:r w:rsidR="009C2A4F" w:rsidRPr="00F52425">
        <w:t>3</w:t>
      </w:r>
      <w:r w:rsidRPr="00F52425">
        <w:t xml:space="preserve"> (</w:t>
      </w:r>
      <w:r w:rsidR="009C2A4F" w:rsidRPr="00F52425">
        <w:t>trīs</w:t>
      </w:r>
      <w:r w:rsidRPr="00F52425">
        <w:t xml:space="preserve">) gadu laikā no </w:t>
      </w:r>
      <w:r w:rsidR="0092043D" w:rsidRPr="00F52425">
        <w:t>piedāvājuma</w:t>
      </w:r>
      <w:r w:rsidRPr="00F52425">
        <w:t xml:space="preserve"> iesniegšanas dienas sabiedrisko pētījumu</w:t>
      </w:r>
      <w:r w:rsidR="00996EA9" w:rsidRPr="00F52425">
        <w:t>/pakalpojumu</w:t>
      </w:r>
      <w:r w:rsidRPr="00F52425">
        <w:t xml:space="preserve"> jomā, tajā skaitā konsultācijas, aizpildot 5.pielikumā pievienoto veidlapu „Pieredzes apraksts”, kurā pretendents norāda savu (vai līguma izpildē iesaistītā personāla vai piesaistītā eksperta) pakalpojumu sniegšanas pieredzi</w:t>
      </w:r>
      <w:r w:rsidR="00C60C3C" w:rsidRPr="00F52425">
        <w:t xml:space="preserve"> līdzvērtīgu pakalpojumu jomā un apmērā</w:t>
      </w:r>
      <w:r w:rsidR="00674060" w:rsidRPr="00F52425">
        <w:t>;</w:t>
      </w:r>
    </w:p>
    <w:p w14:paraId="3D658BDD" w14:textId="2E37087E" w:rsidR="00943271" w:rsidRPr="00F52425" w:rsidRDefault="009C5FE4" w:rsidP="00674060">
      <w:pPr>
        <w:numPr>
          <w:ilvl w:val="1"/>
          <w:numId w:val="7"/>
        </w:numPr>
        <w:spacing w:after="0" w:line="240" w:lineRule="auto"/>
        <w:ind w:left="993" w:hanging="567"/>
        <w:jc w:val="both"/>
      </w:pPr>
      <w:r w:rsidRPr="00F52425">
        <w:t>pretendenta pakalpojuma sniegšanā iesaistīt</w:t>
      </w:r>
      <w:r w:rsidR="00674060" w:rsidRPr="00F52425">
        <w:t>ā personāla un/vai piesaistīto</w:t>
      </w:r>
      <w:r w:rsidRPr="00F52425">
        <w:t xml:space="preserve"> ekspertu dzīves gājuma apraksts – </w:t>
      </w:r>
      <w:r w:rsidRPr="00F52425">
        <w:rPr>
          <w:i/>
        </w:rPr>
        <w:t>Curriculum Vitae</w:t>
      </w:r>
      <w:r w:rsidRPr="00F52425">
        <w:t xml:space="preserve"> (turpmāk – CV), norādot pieredzes un prasmju aprakstu</w:t>
      </w:r>
      <w:r w:rsidR="00674060" w:rsidRPr="00F52425">
        <w:t xml:space="preserve">, kas apliecina pretendenta atbilstību nolikuma </w:t>
      </w:r>
      <w:r w:rsidR="009C2A4F" w:rsidRPr="00F52425">
        <w:t>22.4 un 22.5.</w:t>
      </w:r>
      <w:r w:rsidR="00674060" w:rsidRPr="00F52425">
        <w:t>punkt</w:t>
      </w:r>
      <w:r w:rsidR="009C2A4F" w:rsidRPr="00F52425">
        <w:t>ā</w:t>
      </w:r>
      <w:r w:rsidR="00674060" w:rsidRPr="00F52425">
        <w:t xml:space="preserve"> ietvertajām kvalifikācijas prasībām, papildus CV jānorāda, ka persona apliecina, ka apņemas piedalīties līguma izpildē, ja pretendentam tiks piešķirtas tiesības slēgt iepirkuma līgumu, </w:t>
      </w:r>
      <w:r w:rsidR="00943271" w:rsidRPr="00F52425">
        <w:t>CV pielikum</w:t>
      </w:r>
      <w:r w:rsidR="00674060" w:rsidRPr="00F52425">
        <w:t>ā</w:t>
      </w:r>
      <w:r w:rsidR="00943271" w:rsidRPr="00F52425">
        <w:t xml:space="preserve"> jāpievieno derīgas kvalifikāciju (izglītību) apliecinātas dokumentu kopijas (sertifikāti, diplomi, atsauksmes u.c.);</w:t>
      </w:r>
    </w:p>
    <w:p w14:paraId="7BB365AA" w14:textId="7B58BC22" w:rsidR="00943271" w:rsidRPr="00F52425" w:rsidRDefault="00943271" w:rsidP="00943271">
      <w:pPr>
        <w:numPr>
          <w:ilvl w:val="1"/>
          <w:numId w:val="7"/>
        </w:numPr>
        <w:spacing w:after="0" w:line="240" w:lineRule="auto"/>
        <w:ind w:left="993" w:hanging="567"/>
        <w:jc w:val="both"/>
      </w:pPr>
      <w:r w:rsidRPr="00F52425">
        <w:t>vismaz 2 (divas) pozitīvas atsauksm</w:t>
      </w:r>
      <w:r w:rsidR="009C2A4F" w:rsidRPr="00F52425">
        <w:t>es no pasūtītājiem iepriekšējo 3 (trīs</w:t>
      </w:r>
      <w:r w:rsidRPr="00F52425">
        <w:t xml:space="preserve">) gadu laikā no piedāvājuma iesniegšanas dienas, veiktiem pakalpojumiem. </w:t>
      </w:r>
    </w:p>
    <w:p w14:paraId="2C50166E" w14:textId="508AFADA" w:rsidR="00943271" w:rsidRPr="00F52425" w:rsidRDefault="00943271" w:rsidP="00943271">
      <w:pPr>
        <w:numPr>
          <w:ilvl w:val="0"/>
          <w:numId w:val="7"/>
        </w:numPr>
        <w:spacing w:after="0" w:line="240" w:lineRule="auto"/>
        <w:jc w:val="both"/>
      </w:pPr>
      <w:r w:rsidRPr="00F52425">
        <w:t xml:space="preserve">Ja pretendents pakalpojuma sniegšanai piesaista apakšuzņēmējus, tad atkarībā no pakalpojuma rakstura nolikuma noteiktie dokumenti ir jāiesniedz par piesaistītiem apakšuzņēmējiem vai to </w:t>
      </w:r>
      <w:r w:rsidR="00AC70BD" w:rsidRPr="00F52425">
        <w:t>personālu/</w:t>
      </w:r>
      <w:r w:rsidRPr="00F52425">
        <w:t>ekspertiem, kuri veiks konkrēto pakalpojumu, kā arī piedāvājumam jāpievieno apakšuzņēmēja apliecinājums par to, ka apakšuzņēmējs piekrīt sadarbībai veikt šo pakalpojumu. Pretendentam nepārprotami jānorāda darbu apjoms, kuru veikšanu paredzēts uzticēt katram konkrētam apakšuzņēmējam. Pretendents pilnā mērā atbild par apakšuzņēmēja sniegto pakalpojumu kvalitāti.</w:t>
      </w:r>
    </w:p>
    <w:p w14:paraId="1779548D" w14:textId="77777777" w:rsidR="00943271" w:rsidRPr="00F52425" w:rsidRDefault="00943271" w:rsidP="00943271">
      <w:pPr>
        <w:numPr>
          <w:ilvl w:val="0"/>
          <w:numId w:val="7"/>
        </w:numPr>
        <w:spacing w:after="0" w:line="240" w:lineRule="auto"/>
        <w:jc w:val="both"/>
      </w:pPr>
      <w:r w:rsidRPr="00F52425">
        <w:t>Ja pretendents savas kvalifikācijas novērtēšanai nav iesniedzis visus nolikumā prasītos atlases dokumentus, kā arī, ja tie neatbilst nolikuma prasībām, vai vispār nav iesniedzis prasīto informāciju, tad pretendents no tālākās līdzdalības iepirkumā tiek izslēgts.</w:t>
      </w:r>
    </w:p>
    <w:p w14:paraId="4CA9BF35" w14:textId="2432493D" w:rsidR="003643DE" w:rsidRPr="00F52425" w:rsidRDefault="003643DE" w:rsidP="003643DE">
      <w:pPr>
        <w:numPr>
          <w:ilvl w:val="0"/>
          <w:numId w:val="5"/>
        </w:numPr>
        <w:spacing w:after="0" w:line="240" w:lineRule="auto"/>
        <w:jc w:val="both"/>
      </w:pPr>
      <w:r w:rsidRPr="00F52425">
        <w:rPr>
          <w:b/>
        </w:rPr>
        <w:t>Tehniskais piedāvājums</w:t>
      </w:r>
    </w:p>
    <w:p w14:paraId="23C53645" w14:textId="77777777" w:rsidR="004C2F4B" w:rsidRPr="00F52425" w:rsidRDefault="004C2F4B" w:rsidP="004C2F4B">
      <w:pPr>
        <w:numPr>
          <w:ilvl w:val="1"/>
          <w:numId w:val="7"/>
        </w:numPr>
        <w:spacing w:after="0" w:line="240" w:lineRule="auto"/>
        <w:ind w:left="993" w:hanging="567"/>
        <w:jc w:val="both"/>
      </w:pPr>
      <w:r w:rsidRPr="00F52425">
        <w:t>pretendenta Tehniskajam piedāvājumam jāatbilst nolikuma 2.pielikumā norādītajai Tehniskajai specifikācijai;</w:t>
      </w:r>
    </w:p>
    <w:p w14:paraId="38307E5B" w14:textId="4B1D6BB3" w:rsidR="004C2F4B" w:rsidRDefault="004C2F4B" w:rsidP="004C2F4B">
      <w:pPr>
        <w:numPr>
          <w:ilvl w:val="1"/>
          <w:numId w:val="7"/>
        </w:numPr>
        <w:spacing w:after="0" w:line="240" w:lineRule="auto"/>
        <w:ind w:left="993" w:hanging="567"/>
        <w:jc w:val="both"/>
      </w:pPr>
      <w:r w:rsidRPr="00F52425">
        <w:t>Tehnisko piedāvājumu sagatavo atbilstoši Tehniskās specifikācijas prasībām norādot informāciju par Tehniskās specifikācijas izpildi, lai Pasūtītājs var objektīvi pārliecināties par pretendenta Tehniskā piedāvājuma atbilstību iepirkuma nolikumā izvirzītajām prasībām.</w:t>
      </w:r>
    </w:p>
    <w:p w14:paraId="42B98CB1" w14:textId="635733E5" w:rsidR="0052133A" w:rsidRDefault="0052133A" w:rsidP="0052133A">
      <w:pPr>
        <w:spacing w:after="0" w:line="240" w:lineRule="auto"/>
        <w:ind w:left="993"/>
        <w:jc w:val="both"/>
      </w:pPr>
    </w:p>
    <w:p w14:paraId="236ED0FA" w14:textId="77777777" w:rsidR="0052133A" w:rsidRPr="00F52425" w:rsidRDefault="0052133A" w:rsidP="0052133A">
      <w:pPr>
        <w:spacing w:after="0" w:line="240" w:lineRule="auto"/>
        <w:ind w:left="993"/>
        <w:jc w:val="both"/>
      </w:pPr>
      <w:bookmarkStart w:id="3" w:name="_GoBack"/>
      <w:bookmarkEnd w:id="3"/>
    </w:p>
    <w:p w14:paraId="54A1B07E" w14:textId="027E59A8" w:rsidR="003643DE" w:rsidRPr="00F52425" w:rsidRDefault="003643DE" w:rsidP="003643DE">
      <w:pPr>
        <w:numPr>
          <w:ilvl w:val="0"/>
          <w:numId w:val="5"/>
        </w:numPr>
        <w:spacing w:after="0" w:line="240" w:lineRule="auto"/>
        <w:jc w:val="both"/>
      </w:pPr>
      <w:r w:rsidRPr="00F52425">
        <w:rPr>
          <w:b/>
        </w:rPr>
        <w:t>Finanšu piedāvājums</w:t>
      </w:r>
    </w:p>
    <w:p w14:paraId="3C396052" w14:textId="2A371D5D" w:rsidR="004C2F4B" w:rsidRPr="00F52425" w:rsidRDefault="004C2F4B" w:rsidP="004C2F4B">
      <w:pPr>
        <w:numPr>
          <w:ilvl w:val="1"/>
          <w:numId w:val="7"/>
        </w:numPr>
        <w:spacing w:after="0" w:line="240" w:lineRule="auto"/>
        <w:ind w:left="993" w:hanging="567"/>
        <w:jc w:val="both"/>
      </w:pPr>
      <w:r w:rsidRPr="00F52425">
        <w:lastRenderedPageBreak/>
        <w:t xml:space="preserve">Finanšu piedāvājumu pretendents sagatavo un iesniedz atbilstoši Tehniskajā specifikācijā izvirzītajām prasībām (nolikuma 2.pielikums). Finanšu piedāvājumā cenu norāda </w:t>
      </w:r>
      <w:r w:rsidRPr="00F52425">
        <w:rPr>
          <w:i/>
        </w:rPr>
        <w:t>euro</w:t>
      </w:r>
      <w:r w:rsidRPr="00F52425">
        <w:t xml:space="preserve"> bez pievienotās vērtības nodokļa (turpmāk arī – PVN); </w:t>
      </w:r>
    </w:p>
    <w:p w14:paraId="7B8E7C29" w14:textId="15207CF3" w:rsidR="00DA4C8C" w:rsidRPr="00F52425" w:rsidRDefault="004C2F4B" w:rsidP="00DA4C8C">
      <w:pPr>
        <w:numPr>
          <w:ilvl w:val="1"/>
          <w:numId w:val="7"/>
        </w:numPr>
        <w:spacing w:after="0" w:line="240" w:lineRule="auto"/>
        <w:ind w:left="993" w:hanging="567"/>
        <w:jc w:val="both"/>
      </w:pPr>
      <w:r w:rsidRPr="00F52425">
        <w:t>Finanšu piedāvājuma cenā jāiekļauj visas izmaksas un visi valsts un pašvaldību noteiktie nodokļi un nodevas, visi ar pakalpojuma veikšanu saistītie izdevumi, tiešās un netiešās izmaksas, tajā skaitā nodokļi, nodevas, transporta un citi izdevumi, kas nepieciešami, lai nodrošinātu Tehniskās specifikācijas prasību savlaicīgu un kvalitatīvu izpildi.</w:t>
      </w:r>
    </w:p>
    <w:p w14:paraId="215CA8F0" w14:textId="77777777" w:rsidR="004C2F4B" w:rsidRPr="00F52425" w:rsidRDefault="004C2F4B" w:rsidP="004C2F4B">
      <w:pPr>
        <w:numPr>
          <w:ilvl w:val="1"/>
          <w:numId w:val="7"/>
        </w:numPr>
        <w:spacing w:after="0" w:line="240" w:lineRule="auto"/>
        <w:ind w:left="993" w:hanging="567"/>
        <w:jc w:val="both"/>
        <w:rPr>
          <w:color w:val="000000"/>
        </w:rPr>
      </w:pPr>
      <w:r w:rsidRPr="00F52425">
        <w:t>Pretendentam</w:t>
      </w:r>
      <w:r w:rsidRPr="00F52425">
        <w:rPr>
          <w:color w:val="000000"/>
        </w:rPr>
        <w:t xml:space="preserve"> ir jānodrošina piedāvātās cenas nemainīgums visā līguma izpildes laikā. Iespējamā inflācija, tirgus apstākļu maiņa vai jebkuri citi apstākļi nevar būt par pamatu cenas paaugstināšanai, un šo procesu radītās sekas pretendentam ir jāprognozē un jāaprēķina, sastādot finanšu piedāvājumu.</w:t>
      </w:r>
    </w:p>
    <w:p w14:paraId="095A71D0" w14:textId="77777777" w:rsidR="00A6388E" w:rsidRPr="00F52425" w:rsidRDefault="00A6388E" w:rsidP="00A6388E">
      <w:pPr>
        <w:numPr>
          <w:ilvl w:val="0"/>
          <w:numId w:val="7"/>
        </w:numPr>
        <w:spacing w:after="0" w:line="240" w:lineRule="auto"/>
        <w:jc w:val="both"/>
      </w:pPr>
      <w:r w:rsidRPr="00F52425">
        <w:t>Pretendents ir tiesīgs piedāvājumā iekļaut papildus nolikumā minētajiem dokumentiem citus dokumentus, ja tie var sniegt Pasūtītājam nozīmīgu informāciju attiecībā uz pretendentu un tā piedāvāto pakalpojumu.</w:t>
      </w:r>
    </w:p>
    <w:p w14:paraId="28174FC9" w14:textId="74FD1718" w:rsidR="004C2F4B" w:rsidRPr="00F52425" w:rsidRDefault="00A11251" w:rsidP="00A6388E">
      <w:pPr>
        <w:numPr>
          <w:ilvl w:val="0"/>
          <w:numId w:val="7"/>
        </w:numPr>
        <w:spacing w:after="0" w:line="240" w:lineRule="auto"/>
        <w:jc w:val="both"/>
      </w:pPr>
      <w:r w:rsidRPr="00F52425">
        <w:t>K</w:t>
      </w:r>
      <w:r w:rsidR="00A6388E" w:rsidRPr="00F52425">
        <w:t>omisija ir tiesīga no pretendenta pieprasīt papildus informāciju, lai iegūtu pierādījumus par pretendenta atbilstību visām iepirkuma nolikumā iekļautajām prasībām.</w:t>
      </w:r>
    </w:p>
    <w:p w14:paraId="2C6BDCD8" w14:textId="41041E50" w:rsidR="0029281F" w:rsidRPr="00F52425" w:rsidRDefault="0029281F" w:rsidP="0029281F">
      <w:pPr>
        <w:spacing w:after="0" w:line="240" w:lineRule="auto"/>
        <w:jc w:val="both"/>
      </w:pPr>
    </w:p>
    <w:p w14:paraId="70E398EB" w14:textId="6C0AE470" w:rsidR="0029281F" w:rsidRPr="00F52425" w:rsidRDefault="0029281F" w:rsidP="0029281F">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F52425">
        <w:rPr>
          <w:rFonts w:eastAsia="Times New Roman" w:cstheme="minorHAnsi"/>
          <w:b/>
          <w:sz w:val="24"/>
          <w:szCs w:val="24"/>
          <w:lang w:eastAsia="ar-SA"/>
        </w:rPr>
        <w:t>V Piedāvājuma vērtēšana un izvēles kritēriji</w:t>
      </w:r>
    </w:p>
    <w:p w14:paraId="77BC1789" w14:textId="26C81F44" w:rsidR="006E1F4F" w:rsidRPr="00F52425" w:rsidRDefault="006E1F4F" w:rsidP="006E1F4F">
      <w:pPr>
        <w:numPr>
          <w:ilvl w:val="0"/>
          <w:numId w:val="7"/>
        </w:numPr>
        <w:spacing w:after="0" w:line="240" w:lineRule="auto"/>
        <w:jc w:val="both"/>
      </w:pPr>
      <w:r w:rsidRPr="00F52425">
        <w:rPr>
          <w:b/>
        </w:rPr>
        <w:t>Piedāvājuma noformējuma pārbaude</w:t>
      </w:r>
      <w:r w:rsidRPr="00F52425">
        <w:t xml:space="preserve">. Komisija pārbauda pretendenta piedāvājuma atbilstību nolikumā noteiktajām piedāvājuma iesniegšanas un noformējuma prasībām vai pretendenta piedāvājums iesniegts saskaņā ar nolikuma II sadaļu </w:t>
      </w:r>
      <w:r w:rsidR="001A7168" w:rsidRPr="00F52425">
        <w:t>“</w:t>
      </w:r>
      <w:r w:rsidRPr="00F52425">
        <w:t>Prasības attiecībā uz piedāvājumu” noteiktajiem nosacījumiem. Ja pretendenta piedāvājums neatbilst kādai no nolikumā noteiktajām prasībām, komisija attiecīgā pretendenta piedāvājumu no turpmākās dalības iepirkumā izslēdz un tā piedāvājumu tālāk neizskata.</w:t>
      </w:r>
    </w:p>
    <w:p w14:paraId="00E62C36" w14:textId="600C3E82" w:rsidR="0058219E" w:rsidRPr="00F52425" w:rsidRDefault="0058219E" w:rsidP="0058219E">
      <w:pPr>
        <w:numPr>
          <w:ilvl w:val="0"/>
          <w:numId w:val="7"/>
        </w:numPr>
        <w:spacing w:after="0" w:line="240" w:lineRule="auto"/>
        <w:jc w:val="both"/>
      </w:pPr>
      <w:r w:rsidRPr="00F52425">
        <w:rPr>
          <w:b/>
        </w:rPr>
        <w:t>Pretendentu atlase</w:t>
      </w:r>
      <w:r w:rsidRPr="00F52425">
        <w:t xml:space="preserve">. Komisija pārbauda pretendentu atlases dokumentus, lai pārliecinātos, vai pretendents atbilst iepirkuma nolikuma IV sadaļā </w:t>
      </w:r>
      <w:r w:rsidR="001A7168" w:rsidRPr="00F52425">
        <w:t>“</w:t>
      </w:r>
      <w:r w:rsidRPr="00F52425">
        <w:t>Pretendenta iesniedzamie dokumenti” noteiktajām pretendentu atlases prasībām, t.sk. komisija</w:t>
      </w:r>
      <w:r w:rsidRPr="00F52425">
        <w:rPr>
          <w:b/>
        </w:rPr>
        <w:t xml:space="preserve"> </w:t>
      </w:r>
      <w:r w:rsidRPr="00F52425">
        <w:t xml:space="preserve">pārbauda, vai pretendenta iesniegtajā pieteikumā ir ietverts pretendenta parakstīts pieteikums par dalību iepirkumā ar apliecinājumu, ka uz pretendentu neattiecas Publisko iepirkumu likuma 9. panta astotajā daļā minētie izslēgšanas  nosacījumi (nolikuma 1.pielikums). Ja pretendenta piedāvājumā iesniegtie dokumenti neatbilst kādai no pretendentu atlases prasībām, komisija lemj par attiecīgā pretendenta piedāvājuma izslēgšanu no turpmākās dalības iepirkumā.  </w:t>
      </w:r>
    </w:p>
    <w:p w14:paraId="6D708D04" w14:textId="799A4E60" w:rsidR="001A7168" w:rsidRPr="00F52425" w:rsidRDefault="001A7168" w:rsidP="001A7168">
      <w:pPr>
        <w:numPr>
          <w:ilvl w:val="0"/>
          <w:numId w:val="7"/>
        </w:numPr>
        <w:spacing w:after="0" w:line="240" w:lineRule="auto"/>
        <w:jc w:val="both"/>
      </w:pPr>
      <w:r w:rsidRPr="00F52425">
        <w:rPr>
          <w:b/>
        </w:rPr>
        <w:t>Tehniskā piedāvājuma pārbaude</w:t>
      </w:r>
      <w:r w:rsidR="002D7613" w:rsidRPr="00F52425">
        <w:rPr>
          <w:b/>
        </w:rPr>
        <w:t>.</w:t>
      </w:r>
      <w:r w:rsidRPr="00F52425">
        <w:t xml:space="preserve"> </w:t>
      </w:r>
      <w:r w:rsidR="002D7613" w:rsidRPr="00F52425">
        <w:t>K</w:t>
      </w:r>
      <w:r w:rsidRPr="00F52425">
        <w:t xml:space="preserve">omisija pārbauda pretendenta Tehniskā piedāvājuma atbilstību iepirkuma nolikuma 2.pielikumā </w:t>
      </w:r>
      <w:r w:rsidR="002D7613" w:rsidRPr="00F52425">
        <w:t>“</w:t>
      </w:r>
      <w:r w:rsidRPr="00F52425">
        <w:t xml:space="preserve">Tehniskā specifikācija” norādītajām prasībām. Ja pretendenta piedāvājums neatbilst nolikuma 2.pielikumā </w:t>
      </w:r>
      <w:r w:rsidR="002D7613" w:rsidRPr="00F52425">
        <w:t>“</w:t>
      </w:r>
      <w:r w:rsidRPr="00F52425">
        <w:t xml:space="preserve">Tehniskā specifikācija” norādītajām prasībām, komisija lemj par attiecīgā pretendenta piedāvājuma izslēgšanu no turpmākās dalības iepirkuma procedūrā.  </w:t>
      </w:r>
    </w:p>
    <w:p w14:paraId="067F880D" w14:textId="77777777" w:rsidR="002D7613" w:rsidRPr="00F52425" w:rsidRDefault="002D7613" w:rsidP="002D7613">
      <w:pPr>
        <w:numPr>
          <w:ilvl w:val="0"/>
          <w:numId w:val="7"/>
        </w:numPr>
        <w:spacing w:after="0" w:line="240" w:lineRule="auto"/>
        <w:jc w:val="both"/>
      </w:pPr>
      <w:r w:rsidRPr="00F52425">
        <w:rPr>
          <w:b/>
        </w:rPr>
        <w:t>Finanšu piedāvājuma pārbaude</w:t>
      </w:r>
      <w:r w:rsidRPr="00F52425">
        <w:t xml:space="preserve">: </w:t>
      </w:r>
    </w:p>
    <w:p w14:paraId="65930847" w14:textId="77777777" w:rsidR="002D7613" w:rsidRPr="00F52425" w:rsidRDefault="002D7613" w:rsidP="002D7613">
      <w:pPr>
        <w:numPr>
          <w:ilvl w:val="1"/>
          <w:numId w:val="7"/>
        </w:numPr>
        <w:spacing w:after="0" w:line="240" w:lineRule="auto"/>
        <w:ind w:left="993" w:hanging="567"/>
        <w:jc w:val="both"/>
      </w:pPr>
      <w:r w:rsidRPr="00F52425">
        <w:t>komisija pārbauda vai pretendenta iesniegtais Finanšu piedāvājums atbilst nolikuma prasībām, vai Finanšu piedāvājumā nav aritmētisko kļūdu</w:t>
      </w:r>
      <w:bookmarkStart w:id="4" w:name="_Toc188850805"/>
      <w:bookmarkStart w:id="5" w:name="_Toc188938143"/>
      <w:bookmarkStart w:id="6" w:name="_Toc188938565"/>
      <w:bookmarkStart w:id="7" w:name="_Toc189460871"/>
      <w:bookmarkStart w:id="8" w:name="_Toc189464914"/>
      <w:bookmarkStart w:id="9" w:name="_Toc189899847"/>
      <w:bookmarkStart w:id="10" w:name="_Toc191715067"/>
      <w:bookmarkStart w:id="11" w:name="_Toc194393227"/>
      <w:bookmarkStart w:id="12" w:name="_Toc194991725"/>
      <w:bookmarkStart w:id="13" w:name="_Toc194991932"/>
      <w:bookmarkStart w:id="14" w:name="_Toc195691028"/>
      <w:bookmarkStart w:id="15" w:name="_Toc195691551"/>
      <w:bookmarkStart w:id="16" w:name="_Toc195691933"/>
      <w:bookmarkStart w:id="17" w:name="_Toc203191576"/>
      <w:bookmarkStart w:id="18" w:name="_Toc215115326"/>
      <w:bookmarkStart w:id="19" w:name="_Toc216756142"/>
      <w:bookmarkStart w:id="20" w:name="_Toc216845704"/>
      <w:bookmarkStart w:id="21" w:name="_Toc225055888"/>
      <w:bookmarkStart w:id="22" w:name="_Toc226171348"/>
      <w:bookmarkStart w:id="23" w:name="_Toc226510462"/>
      <w:bookmarkStart w:id="24" w:name="_Toc226510837"/>
      <w:bookmarkStart w:id="25" w:name="_Toc226776752"/>
      <w:bookmarkStart w:id="26" w:name="_Toc226778869"/>
      <w:bookmarkStart w:id="27" w:name="_Toc226779284"/>
      <w:bookmarkStart w:id="28" w:name="_Toc226887388"/>
      <w:bookmarkStart w:id="29" w:name="_Toc247075092"/>
      <w:r w:rsidRPr="00F52425">
        <w:t xml:space="preserve">. Ja komisija Finanšu piedāvājumā konstatē aritmētiskās kļūdas, tā šīs kļūdas izlabo un rīkojas saskaņā ar Publisko iepirkumu likuma 41.panta devīto daļu. </w:t>
      </w:r>
      <w:bookmarkStart w:id="30" w:name="_Toc188850807"/>
      <w:bookmarkStart w:id="31" w:name="_Toc188938145"/>
      <w:bookmarkStart w:id="32" w:name="_Toc188938567"/>
      <w:bookmarkStart w:id="33" w:name="_Toc189460873"/>
      <w:bookmarkStart w:id="34" w:name="_Toc189464916"/>
      <w:bookmarkStart w:id="35" w:name="_Toc189899849"/>
      <w:bookmarkStart w:id="36" w:name="_Toc191715069"/>
      <w:bookmarkStart w:id="37" w:name="_Toc194393229"/>
      <w:bookmarkStart w:id="38" w:name="_Toc194991727"/>
      <w:bookmarkStart w:id="39" w:name="_Toc194991934"/>
      <w:bookmarkStart w:id="40" w:name="_Toc195691030"/>
      <w:bookmarkStart w:id="41" w:name="_Toc195691553"/>
      <w:bookmarkStart w:id="42" w:name="_Toc195691935"/>
      <w:bookmarkStart w:id="43" w:name="_Toc203191578"/>
      <w:bookmarkStart w:id="44" w:name="_Toc215115328"/>
      <w:bookmarkStart w:id="45" w:name="_Toc216756144"/>
      <w:bookmarkStart w:id="46" w:name="_Toc216845706"/>
      <w:bookmarkStart w:id="47" w:name="_Toc225055890"/>
      <w:bookmarkStart w:id="48" w:name="_Toc226171350"/>
      <w:bookmarkStart w:id="49" w:name="_Toc226510464"/>
      <w:bookmarkStart w:id="50" w:name="_Toc226510839"/>
      <w:bookmarkStart w:id="51" w:name="_Toc226776754"/>
      <w:bookmarkStart w:id="52" w:name="_Toc226778871"/>
      <w:bookmarkStart w:id="53" w:name="_Toc226779286"/>
      <w:bookmarkStart w:id="54" w:name="_Toc226887390"/>
      <w:bookmarkStart w:id="55" w:name="_Toc2470750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52425">
        <w:t>Turpmākajā piedāvājumu vērtēšanā, komisija ņem vērā tikai šajā nolikuma sadaļā noteiktajā kārtībā labotās kļūdas</w:t>
      </w:r>
      <w:bookmarkStart w:id="56" w:name="_Toc188850808"/>
      <w:bookmarkStart w:id="57" w:name="_Toc188938146"/>
      <w:bookmarkStart w:id="58" w:name="_Toc188938568"/>
      <w:bookmarkStart w:id="59" w:name="_Toc189460874"/>
      <w:bookmarkStart w:id="60" w:name="_Toc189464917"/>
      <w:bookmarkStart w:id="61" w:name="_Toc189899850"/>
      <w:bookmarkStart w:id="62" w:name="_Toc191715070"/>
      <w:bookmarkStart w:id="63" w:name="_Toc194393230"/>
      <w:bookmarkStart w:id="64" w:name="_Toc194991728"/>
      <w:bookmarkStart w:id="65" w:name="_Toc194991935"/>
      <w:bookmarkStart w:id="66" w:name="_Toc195691031"/>
      <w:bookmarkStart w:id="67" w:name="_Toc195691554"/>
      <w:bookmarkStart w:id="68" w:name="_Toc195691936"/>
      <w:bookmarkStart w:id="69" w:name="_Toc203191579"/>
      <w:bookmarkStart w:id="70" w:name="_Toc215115329"/>
      <w:bookmarkStart w:id="71" w:name="_Toc216756145"/>
      <w:bookmarkStart w:id="72" w:name="_Toc216845707"/>
      <w:bookmarkStart w:id="73" w:name="_Toc225055891"/>
      <w:bookmarkStart w:id="74" w:name="_Toc226171351"/>
      <w:bookmarkStart w:id="75" w:name="_Toc226510465"/>
      <w:bookmarkStart w:id="76" w:name="_Toc226510840"/>
      <w:bookmarkStart w:id="77" w:name="_Toc226776755"/>
      <w:bookmarkStart w:id="78" w:name="_Toc226778872"/>
      <w:bookmarkStart w:id="79" w:name="_Toc226779287"/>
      <w:bookmarkStart w:id="80" w:name="_Toc226887391"/>
      <w:bookmarkStart w:id="81" w:name="_Toc24707509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F52425">
        <w:t>;</w:t>
      </w:r>
    </w:p>
    <w:p w14:paraId="14B00C35" w14:textId="77777777" w:rsidR="002D7613" w:rsidRPr="00F52425" w:rsidRDefault="002D7613" w:rsidP="002D7613">
      <w:pPr>
        <w:numPr>
          <w:ilvl w:val="1"/>
          <w:numId w:val="7"/>
        </w:numPr>
        <w:spacing w:after="0" w:line="240" w:lineRule="auto"/>
        <w:ind w:left="993" w:hanging="567"/>
        <w:jc w:val="both"/>
      </w:pPr>
      <w:r w:rsidRPr="00F52425">
        <w:t>komisija pārbauda, vai pretendenta piedāvājums nav nepamatoti lēts un rīkojas saskaņā ar Publisko iepirkumu likuma 53.panta noteikumiem. Ja komisija konstatē, ka konkrētais piedāvājums varētu būt nepamatoti lēts, tad pirms šā piedāvājuma noraidīšanas rakstveidā pieprasa pretendentam detalizētu paskaidrojumu par būtiskajiem piedāvājuma nosacījumiem;</w:t>
      </w:r>
      <w:bookmarkStart w:id="82" w:name="_Toc188850809"/>
      <w:bookmarkStart w:id="83" w:name="_Toc188938147"/>
      <w:bookmarkStart w:id="84" w:name="_Toc188938569"/>
      <w:bookmarkStart w:id="85" w:name="_Toc189460875"/>
      <w:bookmarkStart w:id="86" w:name="_Toc189464918"/>
      <w:bookmarkStart w:id="87" w:name="_Toc189899851"/>
      <w:bookmarkStart w:id="88" w:name="_Toc191715071"/>
      <w:bookmarkStart w:id="89" w:name="_Toc194393231"/>
      <w:bookmarkStart w:id="90" w:name="_Toc194991729"/>
      <w:bookmarkStart w:id="91" w:name="_Toc194991936"/>
      <w:bookmarkStart w:id="92" w:name="_Toc195691032"/>
      <w:bookmarkStart w:id="93" w:name="_Toc195691555"/>
      <w:bookmarkStart w:id="94" w:name="_Toc195691937"/>
      <w:bookmarkStart w:id="95" w:name="_Toc203191580"/>
      <w:bookmarkStart w:id="96" w:name="_Toc215115330"/>
      <w:bookmarkStart w:id="97" w:name="_Toc216756146"/>
      <w:bookmarkStart w:id="98" w:name="_Toc216845708"/>
      <w:bookmarkStart w:id="99" w:name="_Toc225055892"/>
      <w:bookmarkStart w:id="100" w:name="_Toc226171352"/>
      <w:bookmarkStart w:id="101" w:name="_Toc226510466"/>
      <w:bookmarkStart w:id="102" w:name="_Toc226510841"/>
      <w:bookmarkStart w:id="103" w:name="_Toc226776756"/>
      <w:bookmarkStart w:id="104" w:name="_Toc226778873"/>
      <w:bookmarkStart w:id="105" w:name="_Toc226779288"/>
      <w:bookmarkStart w:id="106" w:name="_Toc226887392"/>
      <w:bookmarkStart w:id="107" w:name="_Toc24707509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A1BF963" w14:textId="304632E1" w:rsidR="0029281F" w:rsidRPr="00F52425" w:rsidRDefault="002D7613" w:rsidP="002D7613">
      <w:pPr>
        <w:numPr>
          <w:ilvl w:val="1"/>
          <w:numId w:val="7"/>
        </w:numPr>
        <w:spacing w:after="0" w:line="240" w:lineRule="auto"/>
        <w:ind w:left="993" w:hanging="567"/>
        <w:jc w:val="both"/>
      </w:pPr>
      <w:r w:rsidRPr="00F52425">
        <w:t xml:space="preserve">ja, izvērtējot pretendenta sniegto paskaidrojumu, komisija konstatē, ka pretendents nav pierādījis, ka tam ir pieejami tādi piedāvājuma nosacījumi, kas ļauj noteikt tik zemu cenu, komisija atzīst piedāvājumu par nepamatoti lētu un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52425">
        <w:t>izslēdz no tālākās dalības šajā iepirkumā.</w:t>
      </w:r>
    </w:p>
    <w:p w14:paraId="26EF2F8F" w14:textId="247CA5E7" w:rsidR="002D7613" w:rsidRPr="00F52425" w:rsidRDefault="002D7613" w:rsidP="002D7613">
      <w:pPr>
        <w:numPr>
          <w:ilvl w:val="0"/>
          <w:numId w:val="7"/>
        </w:numPr>
        <w:spacing w:after="0" w:line="240" w:lineRule="auto"/>
        <w:jc w:val="both"/>
      </w:pPr>
      <w:r w:rsidRPr="00F52425">
        <w:lastRenderedPageBreak/>
        <w:t xml:space="preserve">Piedāvājumu vērtēšana notiek pēc izdevīguma punktu metodes. Komisija par iepirkuma uzvarētāju atzīs to pretendentu, </w:t>
      </w:r>
      <w:r w:rsidRPr="00F52425">
        <w:rPr>
          <w:iCs/>
        </w:rPr>
        <w:t xml:space="preserve">kurš iesniedzis nolikuma noteikumiem un iepirkuma Tehniskajai specifikācijai atbilstošu </w:t>
      </w:r>
      <w:r w:rsidRPr="00F52425">
        <w:rPr>
          <w:b/>
          <w:iCs/>
        </w:rPr>
        <w:t>saimnieciski izdevīgāko piedāvājumu</w:t>
      </w:r>
      <w:r w:rsidRPr="00F52425">
        <w:rPr>
          <w:iCs/>
        </w:rPr>
        <w:t>.</w:t>
      </w:r>
    </w:p>
    <w:p w14:paraId="101AA7A6" w14:textId="72532F67" w:rsidR="002D7613" w:rsidRPr="00F52425" w:rsidRDefault="002D7613" w:rsidP="002D7613">
      <w:pPr>
        <w:numPr>
          <w:ilvl w:val="0"/>
          <w:numId w:val="7"/>
        </w:numPr>
        <w:spacing w:after="0" w:line="240" w:lineRule="auto"/>
        <w:jc w:val="both"/>
      </w:pPr>
      <w:r w:rsidRPr="00F52425">
        <w:t>Par saimnieciski izdevīgāko tiks atzīts tā pretendenta piedāvājums, kuram kopējā punktu summa būs vislielākā.</w:t>
      </w:r>
      <w:r w:rsidRPr="00F52425">
        <w:rPr>
          <w:bCs/>
        </w:rPr>
        <w:t xml:space="preserve"> </w:t>
      </w:r>
      <w:r w:rsidRPr="00F52425">
        <w:t>Kopējais maksimāli iegūstamais punktu skaits, ko pretendents var iegūt,</w:t>
      </w:r>
      <w:r w:rsidRPr="00F52425">
        <w:rPr>
          <w:b/>
        </w:rPr>
        <w:t xml:space="preserve"> ir 100 punkti</w:t>
      </w:r>
      <w:r w:rsidRPr="00F52425">
        <w:t>.</w:t>
      </w:r>
    </w:p>
    <w:p w14:paraId="462BFC27" w14:textId="2C27BC40" w:rsidR="0081160D" w:rsidRPr="00F52425" w:rsidRDefault="00903B85" w:rsidP="0081160D">
      <w:pPr>
        <w:numPr>
          <w:ilvl w:val="0"/>
          <w:numId w:val="7"/>
        </w:numPr>
        <w:spacing w:after="0" w:line="240" w:lineRule="auto"/>
        <w:jc w:val="both"/>
      </w:pPr>
      <w:r w:rsidRPr="00F52425">
        <w:t>Komisija piedāvājumu vērtē atbilstoši Publisko iepirkumu likuma 26.panta otrajai daļai, nosakot saimnieciski izdevīgāko piedāvājumu atbilstoši šādiem vērtēšanas kritērijiem un vērtējuma aprēķināšanas algoritmam:</w:t>
      </w:r>
    </w:p>
    <w:p w14:paraId="4E7C5184" w14:textId="77777777" w:rsidR="0081160D" w:rsidRPr="00AA6FEB" w:rsidRDefault="0081160D" w:rsidP="0081160D">
      <w:pPr>
        <w:spacing w:after="0" w:line="240" w:lineRule="auto"/>
        <w:jc w:val="both"/>
        <w:rPr>
          <w:sz w:val="10"/>
        </w:rPr>
      </w:pPr>
    </w:p>
    <w:tbl>
      <w:tblPr>
        <w:tblW w:w="8221" w:type="dxa"/>
        <w:tblInd w:w="1128" w:type="dxa"/>
        <w:tblLayout w:type="fixed"/>
        <w:tblLook w:val="0000" w:firstRow="0" w:lastRow="0" w:firstColumn="0" w:lastColumn="0" w:noHBand="0" w:noVBand="0"/>
      </w:tblPr>
      <w:tblGrid>
        <w:gridCol w:w="992"/>
        <w:gridCol w:w="5386"/>
        <w:gridCol w:w="1843"/>
      </w:tblGrid>
      <w:tr w:rsidR="0081160D" w:rsidRPr="00F52425" w14:paraId="0F482E24" w14:textId="77777777" w:rsidTr="00DA4C8C">
        <w:tc>
          <w:tcPr>
            <w:tcW w:w="992" w:type="dxa"/>
            <w:tcBorders>
              <w:top w:val="single" w:sz="4" w:space="0" w:color="000000"/>
              <w:left w:val="single" w:sz="4" w:space="0" w:color="000000"/>
              <w:bottom w:val="single" w:sz="4" w:space="0" w:color="000000"/>
            </w:tcBorders>
            <w:vAlign w:val="center"/>
          </w:tcPr>
          <w:p w14:paraId="65C51DAC" w14:textId="4B242A00" w:rsidR="0081160D" w:rsidRPr="00F52425" w:rsidRDefault="0081160D" w:rsidP="0081160D">
            <w:pPr>
              <w:pStyle w:val="NoSpacing"/>
              <w:jc w:val="center"/>
            </w:pPr>
            <w:r w:rsidRPr="00F52425">
              <w:t>Nr. p. k.</w:t>
            </w:r>
          </w:p>
        </w:tc>
        <w:tc>
          <w:tcPr>
            <w:tcW w:w="5386" w:type="dxa"/>
            <w:tcBorders>
              <w:top w:val="single" w:sz="4" w:space="0" w:color="000000"/>
              <w:left w:val="single" w:sz="4" w:space="0" w:color="000000"/>
              <w:bottom w:val="single" w:sz="4" w:space="0" w:color="000000"/>
            </w:tcBorders>
            <w:vAlign w:val="center"/>
          </w:tcPr>
          <w:p w14:paraId="5610371C" w14:textId="77777777" w:rsidR="0081160D" w:rsidRPr="00F52425" w:rsidRDefault="0081160D" w:rsidP="0081160D">
            <w:pPr>
              <w:pStyle w:val="NoSpacing"/>
              <w:jc w:val="center"/>
            </w:pPr>
            <w:r w:rsidRPr="00F52425">
              <w:t>Novērtēšanas kritēriji</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F1A7E" w14:textId="77777777" w:rsidR="0081160D" w:rsidRPr="00F52425" w:rsidRDefault="0081160D" w:rsidP="0081160D">
            <w:pPr>
              <w:pStyle w:val="NoSpacing"/>
              <w:jc w:val="center"/>
            </w:pPr>
            <w:r w:rsidRPr="00F52425">
              <w:t>Maksimāli iespējamais punktu skaits</w:t>
            </w:r>
          </w:p>
        </w:tc>
      </w:tr>
      <w:tr w:rsidR="0081160D" w:rsidRPr="00F52425" w14:paraId="0D219A76" w14:textId="77777777" w:rsidTr="00DA4C8C">
        <w:tc>
          <w:tcPr>
            <w:tcW w:w="992" w:type="dxa"/>
            <w:tcBorders>
              <w:top w:val="single" w:sz="4" w:space="0" w:color="000000"/>
              <w:left w:val="single" w:sz="4" w:space="0" w:color="000000"/>
              <w:bottom w:val="single" w:sz="4" w:space="0" w:color="000000"/>
            </w:tcBorders>
          </w:tcPr>
          <w:p w14:paraId="5F1ED0CD" w14:textId="456C2235" w:rsidR="0081160D" w:rsidRPr="00F52425" w:rsidRDefault="0081160D" w:rsidP="0081160D">
            <w:pPr>
              <w:pStyle w:val="NoSpacing"/>
              <w:jc w:val="right"/>
            </w:pPr>
            <w:r w:rsidRPr="00F52425">
              <w:t>1.</w:t>
            </w:r>
          </w:p>
        </w:tc>
        <w:tc>
          <w:tcPr>
            <w:tcW w:w="5386" w:type="dxa"/>
            <w:tcBorders>
              <w:top w:val="single" w:sz="4" w:space="0" w:color="000000"/>
              <w:left w:val="single" w:sz="4" w:space="0" w:color="000000"/>
              <w:bottom w:val="single" w:sz="4" w:space="0" w:color="000000"/>
            </w:tcBorders>
          </w:tcPr>
          <w:p w14:paraId="3C3D2B61" w14:textId="77777777" w:rsidR="0081160D" w:rsidRPr="00F52425" w:rsidRDefault="0081160D" w:rsidP="0081160D">
            <w:pPr>
              <w:pStyle w:val="NoSpacing"/>
              <w:rPr>
                <w:b/>
              </w:rPr>
            </w:pPr>
            <w:r w:rsidRPr="00F52425">
              <w:rPr>
                <w:b/>
              </w:rPr>
              <w:t>Cena</w:t>
            </w:r>
          </w:p>
        </w:tc>
        <w:tc>
          <w:tcPr>
            <w:tcW w:w="1843" w:type="dxa"/>
            <w:tcBorders>
              <w:top w:val="single" w:sz="4" w:space="0" w:color="000000"/>
              <w:left w:val="single" w:sz="4" w:space="0" w:color="000000"/>
              <w:bottom w:val="single" w:sz="4" w:space="0" w:color="000000"/>
              <w:right w:val="single" w:sz="4" w:space="0" w:color="000000"/>
            </w:tcBorders>
            <w:vAlign w:val="center"/>
          </w:tcPr>
          <w:p w14:paraId="11B5F917" w14:textId="77777777" w:rsidR="0081160D" w:rsidRPr="00F52425" w:rsidRDefault="0081160D" w:rsidP="0081160D">
            <w:pPr>
              <w:pStyle w:val="NoSpacing"/>
              <w:jc w:val="center"/>
              <w:rPr>
                <w:b/>
              </w:rPr>
            </w:pPr>
            <w:r w:rsidRPr="00F52425">
              <w:rPr>
                <w:b/>
              </w:rPr>
              <w:t>30</w:t>
            </w:r>
          </w:p>
        </w:tc>
      </w:tr>
      <w:tr w:rsidR="0081160D" w:rsidRPr="00F52425" w14:paraId="7A0B34D2" w14:textId="77777777" w:rsidTr="00DA4C8C">
        <w:tc>
          <w:tcPr>
            <w:tcW w:w="992" w:type="dxa"/>
            <w:tcBorders>
              <w:top w:val="single" w:sz="4" w:space="0" w:color="000000"/>
              <w:left w:val="single" w:sz="4" w:space="0" w:color="000000"/>
              <w:bottom w:val="single" w:sz="4" w:space="0" w:color="000000"/>
            </w:tcBorders>
          </w:tcPr>
          <w:p w14:paraId="5D2F4FB2" w14:textId="60692DC8" w:rsidR="0081160D" w:rsidRPr="00F52425" w:rsidRDefault="0081160D" w:rsidP="0081160D">
            <w:pPr>
              <w:pStyle w:val="NoSpacing"/>
              <w:jc w:val="right"/>
            </w:pPr>
            <w:r w:rsidRPr="00F52425">
              <w:t>2.</w:t>
            </w:r>
          </w:p>
        </w:tc>
        <w:tc>
          <w:tcPr>
            <w:tcW w:w="5386" w:type="dxa"/>
            <w:tcBorders>
              <w:top w:val="single" w:sz="4" w:space="0" w:color="000000"/>
              <w:left w:val="single" w:sz="4" w:space="0" w:color="000000"/>
              <w:bottom w:val="single" w:sz="4" w:space="0" w:color="000000"/>
            </w:tcBorders>
          </w:tcPr>
          <w:p w14:paraId="7B114DA8" w14:textId="77777777" w:rsidR="0081160D" w:rsidRPr="00F52425" w:rsidRDefault="0081160D" w:rsidP="0081160D">
            <w:pPr>
              <w:pStyle w:val="NoSpacing"/>
              <w:rPr>
                <w:b/>
              </w:rPr>
            </w:pPr>
            <w:r w:rsidRPr="00F52425">
              <w:rPr>
                <w:b/>
              </w:rPr>
              <w:t>Piedāvājuma kvalitāte:</w:t>
            </w:r>
          </w:p>
        </w:tc>
        <w:tc>
          <w:tcPr>
            <w:tcW w:w="1843" w:type="dxa"/>
            <w:tcBorders>
              <w:top w:val="single" w:sz="4" w:space="0" w:color="000000"/>
              <w:left w:val="single" w:sz="4" w:space="0" w:color="000000"/>
              <w:bottom w:val="single" w:sz="4" w:space="0" w:color="000000"/>
              <w:right w:val="single" w:sz="4" w:space="0" w:color="000000"/>
            </w:tcBorders>
            <w:vAlign w:val="center"/>
          </w:tcPr>
          <w:p w14:paraId="61DD18BF" w14:textId="77777777" w:rsidR="0081160D" w:rsidRPr="00F52425" w:rsidRDefault="0081160D" w:rsidP="0081160D">
            <w:pPr>
              <w:pStyle w:val="NoSpacing"/>
              <w:jc w:val="center"/>
              <w:rPr>
                <w:b/>
              </w:rPr>
            </w:pPr>
            <w:r w:rsidRPr="00F52425">
              <w:rPr>
                <w:b/>
              </w:rPr>
              <w:t>70</w:t>
            </w:r>
          </w:p>
        </w:tc>
      </w:tr>
      <w:tr w:rsidR="0081160D" w:rsidRPr="00D90D55" w14:paraId="133B0AB2" w14:textId="77777777" w:rsidTr="00DA4C8C">
        <w:tc>
          <w:tcPr>
            <w:tcW w:w="992" w:type="dxa"/>
            <w:tcBorders>
              <w:top w:val="single" w:sz="4" w:space="0" w:color="000000"/>
              <w:left w:val="single" w:sz="4" w:space="0" w:color="000000"/>
              <w:bottom w:val="single" w:sz="4" w:space="0" w:color="000000"/>
            </w:tcBorders>
          </w:tcPr>
          <w:p w14:paraId="1AF6498A" w14:textId="12501A7C" w:rsidR="0081160D" w:rsidRPr="00F52425" w:rsidRDefault="0081160D" w:rsidP="0081160D">
            <w:pPr>
              <w:pStyle w:val="NoSpacing"/>
              <w:jc w:val="center"/>
            </w:pPr>
          </w:p>
        </w:tc>
        <w:tc>
          <w:tcPr>
            <w:tcW w:w="5386" w:type="dxa"/>
            <w:tcBorders>
              <w:top w:val="single" w:sz="4" w:space="0" w:color="000000"/>
              <w:left w:val="single" w:sz="4" w:space="0" w:color="000000"/>
              <w:bottom w:val="single" w:sz="4" w:space="0" w:color="000000"/>
            </w:tcBorders>
          </w:tcPr>
          <w:p w14:paraId="756FE050" w14:textId="1A0AA0DE" w:rsidR="0081160D" w:rsidRPr="00D90D55" w:rsidRDefault="0081160D" w:rsidP="008F67A1">
            <w:pPr>
              <w:pStyle w:val="NoSpacing"/>
              <w:ind w:left="631"/>
            </w:pPr>
            <w:r w:rsidRPr="00D90D55">
              <w:t xml:space="preserve">a) </w:t>
            </w:r>
            <w:r w:rsidR="008F67A1" w:rsidRPr="00D90D55">
              <w:t>tehniskā piedāvājuma detalizācija un sarežģītība</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D4B35" w14:textId="2DC54C89" w:rsidR="0081160D" w:rsidRPr="00D90D55" w:rsidRDefault="00957089" w:rsidP="0081160D">
            <w:pPr>
              <w:pStyle w:val="NoSpacing"/>
              <w:jc w:val="center"/>
            </w:pPr>
            <w:r w:rsidRPr="00D90D55">
              <w:t>5</w:t>
            </w:r>
            <w:r w:rsidR="0081160D" w:rsidRPr="00D90D55">
              <w:t>0</w:t>
            </w:r>
          </w:p>
        </w:tc>
      </w:tr>
      <w:tr w:rsidR="0081160D" w:rsidRPr="00F52425" w14:paraId="589DEF3E" w14:textId="77777777" w:rsidTr="00DA4C8C">
        <w:tc>
          <w:tcPr>
            <w:tcW w:w="992" w:type="dxa"/>
            <w:tcBorders>
              <w:top w:val="single" w:sz="4" w:space="0" w:color="000000"/>
              <w:left w:val="single" w:sz="4" w:space="0" w:color="000000"/>
              <w:bottom w:val="single" w:sz="4" w:space="0" w:color="000000"/>
            </w:tcBorders>
          </w:tcPr>
          <w:p w14:paraId="5B160B5B" w14:textId="2614BF3F" w:rsidR="0081160D" w:rsidRPr="00D90D55" w:rsidRDefault="0081160D" w:rsidP="0081160D">
            <w:pPr>
              <w:pStyle w:val="NoSpacing"/>
              <w:jc w:val="center"/>
            </w:pPr>
          </w:p>
        </w:tc>
        <w:tc>
          <w:tcPr>
            <w:tcW w:w="5386" w:type="dxa"/>
            <w:tcBorders>
              <w:top w:val="single" w:sz="4" w:space="0" w:color="000000"/>
              <w:left w:val="single" w:sz="4" w:space="0" w:color="000000"/>
              <w:bottom w:val="single" w:sz="4" w:space="0" w:color="000000"/>
            </w:tcBorders>
          </w:tcPr>
          <w:p w14:paraId="77BE80D7" w14:textId="3D6B106B" w:rsidR="0081160D" w:rsidRPr="00D90D55" w:rsidRDefault="0081160D" w:rsidP="0081160D">
            <w:pPr>
              <w:pStyle w:val="NoSpacing"/>
              <w:ind w:left="631"/>
            </w:pPr>
            <w:r w:rsidRPr="00D90D55">
              <w:t xml:space="preserve">b) </w:t>
            </w:r>
            <w:r w:rsidR="0058451E" w:rsidRPr="00D90D55">
              <w:t>pieredze</w:t>
            </w:r>
          </w:p>
        </w:tc>
        <w:tc>
          <w:tcPr>
            <w:tcW w:w="1843" w:type="dxa"/>
            <w:tcBorders>
              <w:top w:val="single" w:sz="4" w:space="0" w:color="000000"/>
              <w:left w:val="single" w:sz="4" w:space="0" w:color="000000"/>
              <w:bottom w:val="single" w:sz="4" w:space="0" w:color="000000"/>
              <w:right w:val="single" w:sz="4" w:space="0" w:color="000000"/>
            </w:tcBorders>
            <w:vAlign w:val="center"/>
          </w:tcPr>
          <w:p w14:paraId="6261AFB0" w14:textId="4C126CD9" w:rsidR="0081160D" w:rsidRPr="00F52425" w:rsidRDefault="007D783C" w:rsidP="0081160D">
            <w:pPr>
              <w:pStyle w:val="NoSpacing"/>
              <w:jc w:val="center"/>
            </w:pPr>
            <w:r w:rsidRPr="00D90D55">
              <w:t>2</w:t>
            </w:r>
            <w:r w:rsidR="0081160D" w:rsidRPr="00D90D55">
              <w:t>0</w:t>
            </w:r>
          </w:p>
        </w:tc>
      </w:tr>
      <w:tr w:rsidR="0081160D" w:rsidRPr="00F52425" w14:paraId="5F2C6094" w14:textId="77777777" w:rsidTr="00DA4C8C">
        <w:tc>
          <w:tcPr>
            <w:tcW w:w="992" w:type="dxa"/>
            <w:tcBorders>
              <w:top w:val="single" w:sz="4" w:space="0" w:color="000000"/>
              <w:left w:val="single" w:sz="4" w:space="0" w:color="000000"/>
              <w:bottom w:val="single" w:sz="4" w:space="0" w:color="000000"/>
            </w:tcBorders>
          </w:tcPr>
          <w:p w14:paraId="17D6E633" w14:textId="77777777" w:rsidR="0081160D" w:rsidRPr="00F52425" w:rsidRDefault="0081160D" w:rsidP="0081160D">
            <w:pPr>
              <w:pStyle w:val="NoSpacing"/>
              <w:jc w:val="center"/>
              <w:rPr>
                <w:b/>
              </w:rPr>
            </w:pPr>
          </w:p>
        </w:tc>
        <w:tc>
          <w:tcPr>
            <w:tcW w:w="5386" w:type="dxa"/>
            <w:tcBorders>
              <w:top w:val="single" w:sz="4" w:space="0" w:color="000000"/>
              <w:left w:val="single" w:sz="4" w:space="0" w:color="000000"/>
              <w:bottom w:val="single" w:sz="4" w:space="0" w:color="000000"/>
            </w:tcBorders>
            <w:vAlign w:val="center"/>
          </w:tcPr>
          <w:p w14:paraId="2A49FEBB" w14:textId="77777777" w:rsidR="0081160D" w:rsidRPr="00F52425" w:rsidRDefault="0081160D" w:rsidP="0081160D">
            <w:pPr>
              <w:pStyle w:val="NoSpacing"/>
              <w:jc w:val="right"/>
              <w:rPr>
                <w:b/>
              </w:rPr>
            </w:pPr>
            <w:r w:rsidRPr="00F52425">
              <w:rPr>
                <w:b/>
              </w:rPr>
              <w:t>KOPĀ:</w:t>
            </w:r>
          </w:p>
        </w:tc>
        <w:tc>
          <w:tcPr>
            <w:tcW w:w="1843" w:type="dxa"/>
            <w:tcBorders>
              <w:top w:val="single" w:sz="4" w:space="0" w:color="000000"/>
              <w:left w:val="single" w:sz="4" w:space="0" w:color="000000"/>
              <w:bottom w:val="single" w:sz="4" w:space="0" w:color="000000"/>
              <w:right w:val="single" w:sz="4" w:space="0" w:color="000000"/>
            </w:tcBorders>
            <w:vAlign w:val="center"/>
          </w:tcPr>
          <w:p w14:paraId="73BE1B5B" w14:textId="77777777" w:rsidR="0081160D" w:rsidRPr="00F52425" w:rsidRDefault="0081160D" w:rsidP="0081160D">
            <w:pPr>
              <w:pStyle w:val="NoSpacing"/>
              <w:jc w:val="center"/>
              <w:rPr>
                <w:b/>
              </w:rPr>
            </w:pPr>
            <w:r w:rsidRPr="00F52425">
              <w:rPr>
                <w:b/>
              </w:rPr>
              <w:t>100</w:t>
            </w:r>
          </w:p>
        </w:tc>
      </w:tr>
    </w:tbl>
    <w:p w14:paraId="08F862AB" w14:textId="77777777" w:rsidR="00DA4C8C" w:rsidRPr="00AA6FEB" w:rsidRDefault="00DA4C8C" w:rsidP="00DA4C8C">
      <w:pPr>
        <w:spacing w:after="0" w:line="240" w:lineRule="auto"/>
        <w:ind w:left="993"/>
        <w:jc w:val="both"/>
        <w:rPr>
          <w:sz w:val="8"/>
        </w:rPr>
      </w:pPr>
    </w:p>
    <w:p w14:paraId="38DBD3A0" w14:textId="77777777" w:rsidR="00A33B68" w:rsidRPr="00F52425" w:rsidRDefault="00A33B68" w:rsidP="00A33B68">
      <w:pPr>
        <w:numPr>
          <w:ilvl w:val="1"/>
          <w:numId w:val="7"/>
        </w:numPr>
        <w:spacing w:after="0" w:line="240" w:lineRule="auto"/>
        <w:ind w:left="993" w:hanging="567"/>
        <w:jc w:val="both"/>
      </w:pPr>
      <w:r w:rsidRPr="00F52425">
        <w:t>Pēc cenas vislētākais piedāvājums tiek vērtēts ar maksimāli iespējamo punktu skaitu 30. Pārējo piedāvājumu cenu punkti tiek aprēķināti pēc šādas formulas:</w:t>
      </w:r>
    </w:p>
    <w:p w14:paraId="64527D0F" w14:textId="77777777" w:rsidR="00A33B68" w:rsidRPr="00F52425" w:rsidRDefault="00A33B68" w:rsidP="00A33B68">
      <w:pPr>
        <w:spacing w:after="0" w:line="240" w:lineRule="auto"/>
        <w:ind w:left="1430"/>
        <w:jc w:val="both"/>
      </w:pPr>
      <w:r w:rsidRPr="00F52425">
        <w:t xml:space="preserve">30* (x / y) = z, kur </w:t>
      </w:r>
    </w:p>
    <w:p w14:paraId="4B94A3C8" w14:textId="77777777" w:rsidR="00A33B68" w:rsidRPr="00F52425" w:rsidRDefault="00A33B68" w:rsidP="00A33B68">
      <w:pPr>
        <w:spacing w:after="0" w:line="240" w:lineRule="auto"/>
        <w:ind w:left="1430"/>
        <w:jc w:val="both"/>
      </w:pPr>
      <w:r w:rsidRPr="00F52425">
        <w:t>30 – maksimāli iespējamais punktu skaits;</w:t>
      </w:r>
    </w:p>
    <w:p w14:paraId="205C08C0" w14:textId="77777777" w:rsidR="00A33B68" w:rsidRPr="00F52425" w:rsidRDefault="00A33B68" w:rsidP="00A33B68">
      <w:pPr>
        <w:pStyle w:val="ListParagraph"/>
        <w:tabs>
          <w:tab w:val="left" w:pos="1701"/>
        </w:tabs>
        <w:spacing w:before="100"/>
        <w:ind w:left="1430" w:right="34"/>
        <w:jc w:val="both"/>
      </w:pPr>
      <w:r w:rsidRPr="00F52425">
        <w:t>x – viszemākā piedāvājuma cena;</w:t>
      </w:r>
    </w:p>
    <w:p w14:paraId="05C8601B" w14:textId="77777777" w:rsidR="00A33B68" w:rsidRPr="00F52425" w:rsidRDefault="00A33B68" w:rsidP="00A33B68">
      <w:pPr>
        <w:pStyle w:val="ListParagraph"/>
        <w:tabs>
          <w:tab w:val="left" w:pos="1701"/>
        </w:tabs>
        <w:spacing w:before="100"/>
        <w:ind w:left="1430" w:right="34"/>
        <w:jc w:val="both"/>
      </w:pPr>
      <w:r w:rsidRPr="00F52425">
        <w:t>y – piedāvājuma cena, kurai aprēķina punktus;</w:t>
      </w:r>
    </w:p>
    <w:p w14:paraId="731BA1AE" w14:textId="77777777" w:rsidR="00A33B68" w:rsidRPr="00F52425" w:rsidRDefault="00A33B68" w:rsidP="00A33B68">
      <w:pPr>
        <w:pStyle w:val="ListParagraph"/>
        <w:tabs>
          <w:tab w:val="left" w:pos="1701"/>
        </w:tabs>
        <w:spacing w:before="100"/>
        <w:ind w:left="1430" w:right="34"/>
        <w:jc w:val="both"/>
      </w:pPr>
      <w:r w:rsidRPr="00F52425">
        <w:t>z – attiecīgā piedāvājuma iegūtie punkti.</w:t>
      </w:r>
    </w:p>
    <w:p w14:paraId="5318AA23" w14:textId="7B5716CB" w:rsidR="00A33B68" w:rsidRPr="009B6419" w:rsidRDefault="00E24D3E" w:rsidP="0084199C">
      <w:pPr>
        <w:numPr>
          <w:ilvl w:val="1"/>
          <w:numId w:val="7"/>
        </w:numPr>
        <w:spacing w:after="0" w:line="240" w:lineRule="auto"/>
        <w:ind w:left="993" w:hanging="567"/>
        <w:jc w:val="both"/>
      </w:pPr>
      <w:r w:rsidRPr="00F52425">
        <w:t xml:space="preserve">Izvērtējot </w:t>
      </w:r>
      <w:r w:rsidR="008D1254" w:rsidRPr="00F52425">
        <w:t>piedāvājuma kvalitāti (punkts a)</w:t>
      </w:r>
      <w:r w:rsidR="00083C75" w:rsidRPr="00F52425">
        <w:t>, komisija vērtēs p</w:t>
      </w:r>
      <w:r w:rsidR="008F67A1" w:rsidRPr="00F52425">
        <w:t>retendenta tehniskajā specifikācijā norādītās metodes mērķa sasniegšanai</w:t>
      </w:r>
      <w:r w:rsidR="00083C75" w:rsidRPr="00F52425">
        <w:t xml:space="preserve">, paredzamā pētījuma detalizācijas un sarežģītības </w:t>
      </w:r>
      <w:r w:rsidR="00083C75" w:rsidRPr="00344F6B">
        <w:t>pakāpi</w:t>
      </w:r>
      <w:r w:rsidR="0084199C" w:rsidRPr="00344F6B">
        <w:t xml:space="preserve"> </w:t>
      </w:r>
      <w:r w:rsidR="008F67A1" w:rsidRPr="00344F6B">
        <w:t>(</w:t>
      </w:r>
      <w:r w:rsidR="007D783C" w:rsidRPr="00344F6B">
        <w:t>3</w:t>
      </w:r>
      <w:r w:rsidR="00305AE0" w:rsidRPr="00344F6B">
        <w:t>5</w:t>
      </w:r>
      <w:r w:rsidR="007D783C" w:rsidRPr="00344F6B">
        <w:t>-</w:t>
      </w:r>
      <w:r w:rsidR="00305AE0" w:rsidRPr="00344F6B">
        <w:t>50</w:t>
      </w:r>
      <w:r w:rsidR="008F67A1" w:rsidRPr="00344F6B">
        <w:t xml:space="preserve"> punkti – aptaujā aptverta visa Latvijas teritorija, paredzēts veikt tiešās intervijas</w:t>
      </w:r>
      <w:r w:rsidR="008F67A1" w:rsidRPr="00F52425">
        <w:t xml:space="preserve"> </w:t>
      </w:r>
      <w:r w:rsidR="008F67A1" w:rsidRPr="009B6419">
        <w:t xml:space="preserve">ar respondentu klātienē, respondentu skaits </w:t>
      </w:r>
      <w:r w:rsidR="00566194" w:rsidRPr="009B6419">
        <w:t>lielāks kā 1800</w:t>
      </w:r>
      <w:r w:rsidR="008F67A1" w:rsidRPr="009B6419">
        <w:t>; 10-</w:t>
      </w:r>
      <w:r w:rsidR="00305AE0" w:rsidRPr="009B6419">
        <w:t>34</w:t>
      </w:r>
      <w:r w:rsidR="008F67A1" w:rsidRPr="009B6419">
        <w:t xml:space="preserve"> punkti – aptaujā aptverta</w:t>
      </w:r>
      <w:r w:rsidR="008F67A1" w:rsidRPr="00F52425">
        <w:t xml:space="preserve"> </w:t>
      </w:r>
      <w:r w:rsidR="008F67A1" w:rsidRPr="009B6419">
        <w:t xml:space="preserve">lielākā daļa </w:t>
      </w:r>
      <w:r w:rsidR="00C74226" w:rsidRPr="009B6419">
        <w:t>L</w:t>
      </w:r>
      <w:r w:rsidR="008F67A1" w:rsidRPr="009B6419">
        <w:t>atvijas teritorijas, jauktas intervijas metodes, respondentu skaits 1500</w:t>
      </w:r>
      <w:r w:rsidR="008D1254" w:rsidRPr="009B6419">
        <w:t>-1800</w:t>
      </w:r>
      <w:r w:rsidR="0084199C" w:rsidRPr="009B6419">
        <w:t>)</w:t>
      </w:r>
      <w:r w:rsidR="00E834D9" w:rsidRPr="009B6419">
        <w:t>.</w:t>
      </w:r>
    </w:p>
    <w:p w14:paraId="646B7D7E" w14:textId="7CF333A2" w:rsidR="008D1254" w:rsidRPr="009B6419" w:rsidRDefault="008D1254" w:rsidP="00083C75">
      <w:pPr>
        <w:numPr>
          <w:ilvl w:val="1"/>
          <w:numId w:val="7"/>
        </w:numPr>
        <w:spacing w:after="0" w:line="240" w:lineRule="auto"/>
        <w:ind w:left="993" w:hanging="567"/>
        <w:jc w:val="both"/>
      </w:pPr>
      <w:r w:rsidRPr="009B6419">
        <w:t>Izvērtējot piedāvājuma kvalitāti (punkts b), komisija vērtēs pretendenta pieredzes ilgumu līdzvērtīgu projektu un pakalpojumu sniegšanas jomā (10-20 punkti – pieredze vairāk kā 5 (pieci) gadi; 5-10 punkti – pieredze 3 (trīs) līdz 5 (pieci) gadi).</w:t>
      </w:r>
    </w:p>
    <w:p w14:paraId="423D9605" w14:textId="4FB11841" w:rsidR="00E834D9" w:rsidRPr="00F52425" w:rsidRDefault="00E834D9" w:rsidP="00E834D9">
      <w:pPr>
        <w:spacing w:after="0" w:line="240" w:lineRule="auto"/>
        <w:jc w:val="both"/>
        <w:rPr>
          <w:highlight w:val="yellow"/>
        </w:rPr>
      </w:pPr>
    </w:p>
    <w:p w14:paraId="0CE18271" w14:textId="77777777" w:rsidR="00E834D9" w:rsidRPr="00F52425" w:rsidRDefault="00E834D9" w:rsidP="00E834D9">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F52425">
        <w:rPr>
          <w:rFonts w:eastAsia="Times New Roman" w:cstheme="minorHAnsi"/>
          <w:b/>
          <w:sz w:val="24"/>
          <w:szCs w:val="24"/>
          <w:lang w:eastAsia="ar-SA"/>
        </w:rPr>
        <w:t>VI Publisko iepirkumu likuma izslēgšanas nosacījumu pārbaude un</w:t>
      </w:r>
    </w:p>
    <w:p w14:paraId="4CAF9376" w14:textId="4255D1BD" w:rsidR="00E834D9" w:rsidRPr="00F52425" w:rsidRDefault="00E834D9" w:rsidP="00E834D9">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F52425">
        <w:rPr>
          <w:rFonts w:eastAsia="Times New Roman" w:cstheme="minorHAnsi"/>
          <w:b/>
          <w:sz w:val="24"/>
          <w:szCs w:val="24"/>
          <w:lang w:eastAsia="ar-SA"/>
        </w:rPr>
        <w:t>lēmuma pieņemšana</w:t>
      </w:r>
    </w:p>
    <w:p w14:paraId="10B1ED6C" w14:textId="77777777" w:rsidR="00E834D9" w:rsidRPr="00F52425"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F52425">
        <w:rPr>
          <w:rFonts w:asciiTheme="minorHAnsi" w:hAnsiTheme="minorHAnsi" w:cstheme="minorHAnsi"/>
          <w:sz w:val="22"/>
          <w:szCs w:val="22"/>
        </w:rPr>
        <w:t>Pirms galīgā lēmuma pieņemšanas par iepirkuma rezultātiem komisija pārbauda vai uz</w:t>
      </w:r>
      <w:r w:rsidRPr="00F52425">
        <w:rPr>
          <w:rFonts w:asciiTheme="minorHAnsi" w:hAnsiTheme="minorHAnsi" w:cstheme="minorHAnsi"/>
          <w:b/>
          <w:sz w:val="22"/>
          <w:szCs w:val="22"/>
        </w:rPr>
        <w:t xml:space="preserve"> </w:t>
      </w:r>
      <w:r w:rsidRPr="00F52425">
        <w:rPr>
          <w:rFonts w:asciiTheme="minorHAnsi" w:hAnsiTheme="minorHAnsi" w:cstheme="minorHAnsi"/>
          <w:sz w:val="22"/>
          <w:szCs w:val="22"/>
        </w:rPr>
        <w:t>pretendentu (tai skaitā uz pretendenta norādīto personu, uz kuras iespējām pretendents balstās,</w:t>
      </w:r>
      <w:r w:rsidRPr="00F52425">
        <w:rPr>
          <w:rFonts w:asciiTheme="minorHAnsi" w:hAnsiTheme="minorHAnsi" w:cstheme="minorHAnsi"/>
          <w:b/>
          <w:sz w:val="22"/>
          <w:szCs w:val="22"/>
        </w:rPr>
        <w:t xml:space="preserve"> </w:t>
      </w:r>
      <w:r w:rsidRPr="00F52425">
        <w:rPr>
          <w:rFonts w:asciiTheme="minorHAnsi" w:hAnsiTheme="minorHAnsi" w:cstheme="minorHAnsi"/>
          <w:sz w:val="22"/>
          <w:szCs w:val="22"/>
        </w:rPr>
        <w:t>lai apliecinātu, ka tā kvalifikācija atbilst iepirkumā noteiktajām prasībām, kā arī personālsabiedrības biedrs, ja pretendents ir personālsabiedrība), kuram būtu piešķiramas līguma slēgšanas tiesības, neattiecas Publisko iepirkumu likuma 9.panta astotajā daļā minētie izslēgšanas nosacījumi, komisija rīkosies saskaņā ar Publisko iepirkumu likuma 9.panta devīto daļu.</w:t>
      </w:r>
    </w:p>
    <w:p w14:paraId="14EE00F5" w14:textId="77777777" w:rsidR="00E834D9" w:rsidRPr="00F52425"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F52425">
        <w:rPr>
          <w:rFonts w:asciiTheme="minorHAnsi" w:hAnsiTheme="minorHAnsi" w:cstheme="minorHAnsi"/>
          <w:sz w:val="22"/>
          <w:szCs w:val="22"/>
        </w:rPr>
        <w:t xml:space="preserve">Ja, veicot pārbaudi, iepirkuma komisija konstatēs nodokļu parādus, tajā skaitā valsts sociālās apdrošināšanas obligāto iemaksu parādus, kas kopsummā pārsniedz 150 </w:t>
      </w:r>
      <w:r w:rsidRPr="00F52425">
        <w:rPr>
          <w:rFonts w:asciiTheme="minorHAnsi" w:hAnsiTheme="minorHAnsi" w:cstheme="minorHAnsi"/>
          <w:i/>
          <w:sz w:val="22"/>
          <w:szCs w:val="22"/>
        </w:rPr>
        <w:t>euro</w:t>
      </w:r>
      <w:r w:rsidRPr="00F52425">
        <w:rPr>
          <w:rFonts w:asciiTheme="minorHAnsi" w:hAnsiTheme="minorHAnsi" w:cstheme="minorHAnsi"/>
          <w:sz w:val="22"/>
          <w:szCs w:val="22"/>
        </w:rPr>
        <w:t xml:space="preserve">, tad tā rīkosies saskaņā ar Publisko iepirkumu likuma 9.panta desmito daļu. </w:t>
      </w:r>
    </w:p>
    <w:p w14:paraId="09A77DBD" w14:textId="19B179CF" w:rsidR="00E834D9" w:rsidRPr="00F52425"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F52425">
        <w:rPr>
          <w:rFonts w:asciiTheme="minorHAnsi" w:hAnsiTheme="minorHAnsi" w:cstheme="minorHAnsi"/>
          <w:sz w:val="22"/>
          <w:szCs w:val="22"/>
        </w:rPr>
        <w:t>Ja izraudzītais pretendents atsakās slēgt līgumu ar Pasūtītāju, komisija pieņem lēmumu slēgt līgumu ar nākamo pretendentu, kurš piedāvājis saimnie</w:t>
      </w:r>
      <w:r w:rsidR="00376E02" w:rsidRPr="00F52425">
        <w:rPr>
          <w:rFonts w:asciiTheme="minorHAnsi" w:hAnsiTheme="minorHAnsi" w:cstheme="minorHAnsi"/>
          <w:sz w:val="22"/>
          <w:szCs w:val="22"/>
        </w:rPr>
        <w:t>ciski izdevīgāko piedāvājumu, izvērtējot par piedāvājumu saņemto punktu skaitu.</w:t>
      </w:r>
      <w:r w:rsidRPr="00F52425">
        <w:rPr>
          <w:rFonts w:asciiTheme="minorHAnsi" w:hAnsiTheme="minorHAnsi" w:cstheme="minorHAnsi"/>
          <w:sz w:val="22"/>
          <w:szCs w:val="22"/>
        </w:rPr>
        <w:t xml:space="preserve"> Ja nākamais izraudzītais pretendents atsakās slēgt līgumu, komisija pieņem lēmumu pārtraukt iepirkumu, neizvēloties nevienu piedāvājumu. </w:t>
      </w:r>
    </w:p>
    <w:p w14:paraId="798F811E" w14:textId="77777777" w:rsidR="00E834D9" w:rsidRPr="00F52425"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F52425">
        <w:rPr>
          <w:rFonts w:asciiTheme="minorHAnsi" w:hAnsiTheme="minorHAnsi" w:cstheme="minorHAnsi"/>
          <w:sz w:val="22"/>
          <w:szCs w:val="22"/>
        </w:rPr>
        <w:t xml:space="preserve">Pasūtītājs var pieņemt lēmumu par iepirkuma procedūras izbeigšanu bez līguma noslēgšanas, ja netika iesniegti piedāvājumi vai iesniegtie piedāvājumi neatbilda nolikuma, tajā skaitā iepirkuma </w:t>
      </w:r>
      <w:r w:rsidRPr="00F52425">
        <w:rPr>
          <w:rFonts w:asciiTheme="minorHAnsi" w:hAnsiTheme="minorHAnsi" w:cstheme="minorHAnsi"/>
          <w:sz w:val="22"/>
          <w:szCs w:val="22"/>
        </w:rPr>
        <w:lastRenderedPageBreak/>
        <w:t xml:space="preserve">Tehniskajā specifikācijā noteiktajām prasībām, kā arī citos gadījumos saskaņā ar Publisko iepirkumu likumu. </w:t>
      </w:r>
    </w:p>
    <w:p w14:paraId="1159445A" w14:textId="55201444" w:rsidR="00E834D9" w:rsidRPr="00F52425" w:rsidRDefault="00E834D9" w:rsidP="00E834D9">
      <w:pPr>
        <w:pStyle w:val="BodyText4"/>
        <w:numPr>
          <w:ilvl w:val="0"/>
          <w:numId w:val="7"/>
        </w:numPr>
        <w:shd w:val="clear" w:color="auto" w:fill="auto"/>
        <w:tabs>
          <w:tab w:val="left" w:pos="851"/>
        </w:tabs>
        <w:spacing w:after="0" w:line="240" w:lineRule="auto"/>
        <w:ind w:right="20"/>
        <w:jc w:val="both"/>
        <w:rPr>
          <w:rFonts w:asciiTheme="minorHAnsi" w:hAnsiTheme="minorHAnsi" w:cstheme="minorHAnsi"/>
          <w:b/>
          <w:sz w:val="22"/>
          <w:szCs w:val="22"/>
        </w:rPr>
      </w:pPr>
      <w:r w:rsidRPr="00F52425">
        <w:rPr>
          <w:rFonts w:asciiTheme="minorHAnsi" w:hAnsiTheme="minorHAnsi" w:cstheme="minorHAnsi"/>
          <w:sz w:val="22"/>
          <w:szCs w:val="22"/>
        </w:rPr>
        <w:t xml:space="preserve">Paziņojums par pieņemto lēmumu tiks paziņots pretendentiem normatīvajos aktos noteiktajā kārtībā un publicēts </w:t>
      </w:r>
      <w:r w:rsidR="00D56BE7" w:rsidRPr="00F52425">
        <w:rPr>
          <w:rFonts w:asciiTheme="minorHAnsi" w:hAnsiTheme="minorHAnsi" w:cstheme="minorHAnsi"/>
          <w:sz w:val="22"/>
          <w:szCs w:val="22"/>
        </w:rPr>
        <w:t>Nacionālās elektronisko plašsaziņas līdzekļu padomes</w:t>
      </w:r>
      <w:r w:rsidRPr="00F52425">
        <w:rPr>
          <w:rFonts w:asciiTheme="minorHAnsi" w:hAnsiTheme="minorHAnsi" w:cstheme="minorHAnsi"/>
          <w:sz w:val="22"/>
          <w:szCs w:val="22"/>
        </w:rPr>
        <w:t xml:space="preserve"> tīmekļvietnē</w:t>
      </w:r>
      <w:r w:rsidR="00D56BE7" w:rsidRPr="00F52425">
        <w:rPr>
          <w:rFonts w:asciiTheme="minorHAnsi" w:hAnsiTheme="minorHAnsi" w:cstheme="minorHAnsi"/>
          <w:sz w:val="22"/>
          <w:szCs w:val="22"/>
        </w:rPr>
        <w:t xml:space="preserve">: </w:t>
      </w:r>
      <w:hyperlink r:id="rId14" w:history="1">
        <w:r w:rsidR="009B6419" w:rsidRPr="005B3C38">
          <w:rPr>
            <w:rStyle w:val="Hyperlink"/>
            <w:rFonts w:asciiTheme="minorHAnsi" w:hAnsiTheme="minorHAnsi" w:cstheme="minorHAnsi"/>
            <w:sz w:val="22"/>
            <w:szCs w:val="22"/>
          </w:rPr>
          <w:t>www.neplpadome.lv</w:t>
        </w:r>
      </w:hyperlink>
      <w:r w:rsidR="001D3A72" w:rsidRPr="00F52425">
        <w:rPr>
          <w:rFonts w:asciiTheme="minorHAnsi" w:hAnsiTheme="minorHAnsi" w:cstheme="minorHAnsi"/>
          <w:sz w:val="22"/>
          <w:szCs w:val="22"/>
        </w:rPr>
        <w:t xml:space="preserve"> (sadaļā “Padome”, “Publiskie iepirkumi”.)</w:t>
      </w:r>
    </w:p>
    <w:p w14:paraId="48BD6762" w14:textId="2533F365" w:rsidR="00E53F09" w:rsidRPr="00F52425" w:rsidRDefault="00E53F09" w:rsidP="00E53F09">
      <w:pPr>
        <w:pStyle w:val="BodyText4"/>
        <w:shd w:val="clear" w:color="auto" w:fill="auto"/>
        <w:tabs>
          <w:tab w:val="left" w:pos="851"/>
        </w:tabs>
        <w:spacing w:after="0" w:line="240" w:lineRule="auto"/>
        <w:ind w:right="20" w:firstLine="0"/>
        <w:jc w:val="both"/>
        <w:rPr>
          <w:rFonts w:asciiTheme="minorHAnsi" w:hAnsiTheme="minorHAnsi" w:cstheme="minorHAnsi"/>
          <w:b/>
          <w:sz w:val="22"/>
          <w:szCs w:val="22"/>
        </w:rPr>
      </w:pPr>
    </w:p>
    <w:p w14:paraId="4B021F02" w14:textId="63EFCCC5" w:rsidR="00E53F09" w:rsidRPr="00F52425" w:rsidRDefault="00E53F09" w:rsidP="00E53F09">
      <w:pPr>
        <w:pStyle w:val="ListParagraph"/>
        <w:widowControl w:val="0"/>
        <w:suppressAutoHyphens/>
        <w:autoSpaceDE w:val="0"/>
        <w:spacing w:after="0" w:line="240" w:lineRule="auto"/>
        <w:ind w:left="1080"/>
        <w:jc w:val="center"/>
        <w:rPr>
          <w:rFonts w:eastAsia="Times New Roman" w:cstheme="minorHAnsi"/>
          <w:b/>
          <w:sz w:val="24"/>
          <w:szCs w:val="24"/>
          <w:lang w:eastAsia="ar-SA"/>
        </w:rPr>
      </w:pPr>
      <w:r w:rsidRPr="00F52425">
        <w:rPr>
          <w:rFonts w:eastAsia="Times New Roman" w:cstheme="minorHAnsi"/>
          <w:b/>
          <w:sz w:val="24"/>
          <w:szCs w:val="24"/>
          <w:lang w:eastAsia="ar-SA"/>
        </w:rPr>
        <w:t>VII Nolikuma pielikumi</w:t>
      </w:r>
    </w:p>
    <w:p w14:paraId="2116DB9C" w14:textId="77777777" w:rsidR="00E53F09" w:rsidRPr="00F52425" w:rsidRDefault="00E53F09" w:rsidP="00E53F09">
      <w:pPr>
        <w:numPr>
          <w:ilvl w:val="0"/>
          <w:numId w:val="7"/>
        </w:numPr>
        <w:spacing w:after="0" w:line="240" w:lineRule="auto"/>
        <w:jc w:val="both"/>
      </w:pPr>
      <w:r w:rsidRPr="00F52425">
        <w:t>Pretendenta pieteikums dalībai iepirkumā (forma) – 1.pielikums</w:t>
      </w:r>
    </w:p>
    <w:p w14:paraId="04F3BD60" w14:textId="77777777" w:rsidR="00E53F09" w:rsidRPr="00F52425" w:rsidRDefault="00E53F09" w:rsidP="00E53F09">
      <w:pPr>
        <w:numPr>
          <w:ilvl w:val="0"/>
          <w:numId w:val="7"/>
        </w:numPr>
        <w:spacing w:after="0" w:line="240" w:lineRule="auto"/>
        <w:jc w:val="both"/>
      </w:pPr>
      <w:r w:rsidRPr="00F52425">
        <w:t xml:space="preserve">Tehniskā specifikācija – 2.pielikums </w:t>
      </w:r>
    </w:p>
    <w:p w14:paraId="15B4CD37" w14:textId="77777777" w:rsidR="00E53F09" w:rsidRPr="00F52425" w:rsidRDefault="00E53F09" w:rsidP="00E53F09">
      <w:pPr>
        <w:numPr>
          <w:ilvl w:val="0"/>
          <w:numId w:val="7"/>
        </w:numPr>
        <w:spacing w:after="0" w:line="240" w:lineRule="auto"/>
        <w:jc w:val="both"/>
      </w:pPr>
      <w:r w:rsidRPr="00F52425">
        <w:t>Tehniskais piedāvājums (forma) – 3.pielikums</w:t>
      </w:r>
    </w:p>
    <w:p w14:paraId="54317971" w14:textId="77777777" w:rsidR="00E53F09" w:rsidRPr="00F52425" w:rsidRDefault="00E53F09" w:rsidP="00E53F09">
      <w:pPr>
        <w:numPr>
          <w:ilvl w:val="0"/>
          <w:numId w:val="7"/>
        </w:numPr>
        <w:spacing w:after="0" w:line="240" w:lineRule="auto"/>
        <w:jc w:val="both"/>
      </w:pPr>
      <w:r w:rsidRPr="00F52425">
        <w:t xml:space="preserve">Finanšu piedāvājums (forma) – 4. pielikums </w:t>
      </w:r>
    </w:p>
    <w:p w14:paraId="090CC250" w14:textId="14815157" w:rsidR="00E53F09" w:rsidRPr="00F52425" w:rsidRDefault="00AB6A41" w:rsidP="00E53F09">
      <w:pPr>
        <w:numPr>
          <w:ilvl w:val="0"/>
          <w:numId w:val="7"/>
        </w:numPr>
        <w:spacing w:after="0" w:line="240" w:lineRule="auto"/>
        <w:jc w:val="both"/>
      </w:pPr>
      <w:r w:rsidRPr="00F52425">
        <w:t xml:space="preserve">Pieredzes apraksts </w:t>
      </w:r>
      <w:r w:rsidR="00E53F09" w:rsidRPr="00F52425">
        <w:t xml:space="preserve"> – 5.pielikums</w:t>
      </w:r>
    </w:p>
    <w:p w14:paraId="2F905179" w14:textId="63DE2D70" w:rsidR="00DA4C8C" w:rsidRPr="00F52425" w:rsidRDefault="00E53F09" w:rsidP="00E53F09">
      <w:pPr>
        <w:numPr>
          <w:ilvl w:val="0"/>
          <w:numId w:val="7"/>
        </w:numPr>
        <w:spacing w:after="0" w:line="240" w:lineRule="auto"/>
        <w:jc w:val="both"/>
      </w:pPr>
      <w:r w:rsidRPr="00F52425">
        <w:t xml:space="preserve">Iepirkuma līguma projekts – </w:t>
      </w:r>
      <w:r w:rsidR="00AB6A41" w:rsidRPr="00F52425">
        <w:t>6</w:t>
      </w:r>
      <w:r w:rsidRPr="00F52425">
        <w:t>.pielikums</w:t>
      </w:r>
    </w:p>
    <w:p w14:paraId="7C2E2186" w14:textId="10C904FF" w:rsidR="00296EDA" w:rsidRPr="00F52425" w:rsidRDefault="00296EDA" w:rsidP="00296EDA">
      <w:pPr>
        <w:spacing w:after="0" w:line="240" w:lineRule="auto"/>
        <w:jc w:val="both"/>
      </w:pPr>
    </w:p>
    <w:p w14:paraId="0AD17319" w14:textId="20392BFF" w:rsidR="00296EDA" w:rsidRPr="00F52425" w:rsidRDefault="00296EDA" w:rsidP="00296EDA">
      <w:pPr>
        <w:spacing w:after="0" w:line="240" w:lineRule="auto"/>
        <w:jc w:val="both"/>
      </w:pPr>
    </w:p>
    <w:p w14:paraId="15B631A9" w14:textId="77777777" w:rsidR="00A41A36" w:rsidRPr="00F52425" w:rsidRDefault="00A41A36">
      <w:pPr>
        <w:rPr>
          <w:rFonts w:ascii="Times New Roman" w:eastAsia="Times New Roman" w:hAnsi="Times New Roman" w:cs="Times New Roman"/>
          <w:b/>
          <w:color w:val="000000"/>
          <w:highlight w:val="yellow"/>
        </w:rPr>
      </w:pPr>
      <w:r w:rsidRPr="00F52425">
        <w:rPr>
          <w:b/>
          <w:highlight w:val="yellow"/>
        </w:rPr>
        <w:br w:type="page"/>
      </w:r>
    </w:p>
    <w:p w14:paraId="31C8F8A0" w14:textId="6493D098" w:rsidR="00A41A36" w:rsidRPr="00F52425" w:rsidRDefault="00A41A36" w:rsidP="004C2946">
      <w:pPr>
        <w:pStyle w:val="NoSpacing"/>
        <w:jc w:val="right"/>
        <w:rPr>
          <w:b/>
          <w:i/>
        </w:rPr>
      </w:pPr>
      <w:r w:rsidRPr="00F52425">
        <w:rPr>
          <w:b/>
          <w:i/>
        </w:rPr>
        <w:lastRenderedPageBreak/>
        <w:t>1.pielikums</w:t>
      </w:r>
    </w:p>
    <w:p w14:paraId="6264C2A6" w14:textId="77777777" w:rsidR="004C2946" w:rsidRPr="00F52425" w:rsidRDefault="004C2946" w:rsidP="004C2946">
      <w:pPr>
        <w:pStyle w:val="NoSpacing"/>
        <w:jc w:val="right"/>
        <w:rPr>
          <w:i/>
        </w:rPr>
      </w:pPr>
      <w:r w:rsidRPr="00F52425">
        <w:rPr>
          <w:i/>
        </w:rPr>
        <w:t xml:space="preserve">NEPLP iepirkuma Nr. NEPLP 2018/1 </w:t>
      </w:r>
    </w:p>
    <w:p w14:paraId="0A96A29A" w14:textId="77777777" w:rsidR="004C2946" w:rsidRPr="00F52425" w:rsidRDefault="004C2946" w:rsidP="004C2946">
      <w:pPr>
        <w:pStyle w:val="NoSpacing"/>
        <w:jc w:val="right"/>
        <w:rPr>
          <w:i/>
        </w:rPr>
      </w:pPr>
      <w:r w:rsidRPr="00F52425">
        <w:rPr>
          <w:i/>
        </w:rPr>
        <w:t>“Pētījums par Latvijas iedzīvotāju interesēm, dienaskārtību un uzticēšanos medijiem”</w:t>
      </w:r>
    </w:p>
    <w:p w14:paraId="6D9BEAD4" w14:textId="78AFC7F3" w:rsidR="00A41A36" w:rsidRPr="00F52425" w:rsidRDefault="004C2946" w:rsidP="004C2946">
      <w:pPr>
        <w:pStyle w:val="NoSpacing"/>
        <w:jc w:val="right"/>
        <w:rPr>
          <w:i/>
        </w:rPr>
      </w:pPr>
      <w:r w:rsidRPr="00F52425">
        <w:rPr>
          <w:i/>
        </w:rPr>
        <w:t>nolikumam</w:t>
      </w:r>
    </w:p>
    <w:p w14:paraId="118CC8B8" w14:textId="77777777" w:rsidR="00A41A36" w:rsidRPr="00F52425" w:rsidRDefault="00A41A36" w:rsidP="00384D22">
      <w:pPr>
        <w:pStyle w:val="NoSpacing"/>
      </w:pPr>
    </w:p>
    <w:p w14:paraId="1A3C7189" w14:textId="59042A03" w:rsidR="00705754" w:rsidRPr="00F52425" w:rsidRDefault="00A41A36" w:rsidP="00705754">
      <w:pPr>
        <w:pStyle w:val="NoSpacing"/>
        <w:jc w:val="center"/>
        <w:rPr>
          <w:b/>
        </w:rPr>
      </w:pPr>
      <w:r w:rsidRPr="00F52425">
        <w:rPr>
          <w:b/>
        </w:rPr>
        <w:t>PRETENDENTA PIETEIKUMS DALĪBAI IEPIRKUMĀ</w:t>
      </w:r>
      <w:r w:rsidR="00AC2C50" w:rsidRPr="00F52425">
        <w:rPr>
          <w:b/>
        </w:rPr>
        <w:t xml:space="preserve"> (FORMA)</w:t>
      </w:r>
    </w:p>
    <w:p w14:paraId="3B1F5D2C" w14:textId="77777777" w:rsidR="00705754" w:rsidRPr="00F52425" w:rsidRDefault="00705754" w:rsidP="00705754">
      <w:pPr>
        <w:pStyle w:val="NoSpacing"/>
        <w:jc w:val="center"/>
      </w:pPr>
      <w:r w:rsidRPr="00F52425">
        <w:t>“Pētījums par Latvijas iedzīvotāju interesēm, dienaskārtību un uzticēšanos medijiem”, iepirkuma identifikācijas Nr. NEPLP 2018/1</w:t>
      </w:r>
    </w:p>
    <w:p w14:paraId="21017B16" w14:textId="539E19FA" w:rsidR="00C73403" w:rsidRPr="00F52425" w:rsidRDefault="00C73403" w:rsidP="00C73403">
      <w:pPr>
        <w:rPr>
          <w:bCs/>
        </w:rPr>
      </w:pPr>
      <w:r w:rsidRPr="00F52425">
        <w:rPr>
          <w:bCs/>
        </w:rPr>
        <w:t>Pieteikumu dalībai iepirkumā iesniedza:</w:t>
      </w:r>
    </w:p>
    <w:tbl>
      <w:tblPr>
        <w:tblStyle w:val="TableGrid"/>
        <w:tblW w:w="0" w:type="auto"/>
        <w:tblLook w:val="04A0" w:firstRow="1" w:lastRow="0" w:firstColumn="1" w:lastColumn="0" w:noHBand="0" w:noVBand="1"/>
      </w:tblPr>
      <w:tblGrid>
        <w:gridCol w:w="4528"/>
        <w:gridCol w:w="4533"/>
      </w:tblGrid>
      <w:tr w:rsidR="00C73403" w:rsidRPr="00F52425" w14:paraId="2F0F4FF7" w14:textId="77777777" w:rsidTr="00C73403">
        <w:tc>
          <w:tcPr>
            <w:tcW w:w="4672" w:type="dxa"/>
          </w:tcPr>
          <w:p w14:paraId="2F4A7636" w14:textId="2203FC80" w:rsidR="00C73403" w:rsidRPr="00F52425" w:rsidRDefault="00C73403" w:rsidP="00A41A36">
            <w:pPr>
              <w:jc w:val="center"/>
              <w:rPr>
                <w:b/>
                <w:bCs/>
              </w:rPr>
            </w:pPr>
            <w:r w:rsidRPr="00F52425">
              <w:rPr>
                <w:b/>
                <w:bCs/>
              </w:rPr>
              <w:t>Pretendenta nosaukums</w:t>
            </w:r>
          </w:p>
        </w:tc>
        <w:tc>
          <w:tcPr>
            <w:tcW w:w="4672" w:type="dxa"/>
          </w:tcPr>
          <w:p w14:paraId="56A5BB4D" w14:textId="1CE3C6E1" w:rsidR="00C73403" w:rsidRPr="00F52425" w:rsidRDefault="00C73403" w:rsidP="00A41A36">
            <w:pPr>
              <w:jc w:val="center"/>
              <w:rPr>
                <w:b/>
                <w:bCs/>
              </w:rPr>
            </w:pPr>
            <w:r w:rsidRPr="00F52425">
              <w:rPr>
                <w:b/>
                <w:bCs/>
              </w:rPr>
              <w:t xml:space="preserve">Pretendenta rekvizīti </w:t>
            </w:r>
            <w:r w:rsidRPr="00F52425">
              <w:rPr>
                <w:bCs/>
              </w:rPr>
              <w:t>(juridiskā adrese, vienotais reģistrācijas numurs, nodokļu maksātāja reģistrācijas numurs, kredītiestādes rekvizīti)</w:t>
            </w:r>
          </w:p>
        </w:tc>
      </w:tr>
      <w:tr w:rsidR="00C73403" w:rsidRPr="00F52425" w14:paraId="3E487208" w14:textId="77777777" w:rsidTr="00C73403">
        <w:tc>
          <w:tcPr>
            <w:tcW w:w="4672" w:type="dxa"/>
          </w:tcPr>
          <w:p w14:paraId="797B8C25" w14:textId="77777777" w:rsidR="00C73403" w:rsidRPr="00F52425" w:rsidRDefault="00C73403" w:rsidP="00A41A36">
            <w:pPr>
              <w:jc w:val="center"/>
              <w:rPr>
                <w:b/>
                <w:bCs/>
              </w:rPr>
            </w:pPr>
          </w:p>
        </w:tc>
        <w:tc>
          <w:tcPr>
            <w:tcW w:w="4672" w:type="dxa"/>
          </w:tcPr>
          <w:p w14:paraId="13BC6A58" w14:textId="77777777" w:rsidR="00C73403" w:rsidRPr="00F52425" w:rsidRDefault="00C73403" w:rsidP="00A41A36">
            <w:pPr>
              <w:jc w:val="center"/>
              <w:rPr>
                <w:b/>
                <w:bCs/>
              </w:rPr>
            </w:pPr>
          </w:p>
        </w:tc>
      </w:tr>
    </w:tbl>
    <w:p w14:paraId="56653977" w14:textId="19974444" w:rsidR="00C73403" w:rsidRPr="00F52425" w:rsidRDefault="00C73403" w:rsidP="00C73403">
      <w:pPr>
        <w:rPr>
          <w:bCs/>
        </w:rPr>
      </w:pPr>
      <w:r w:rsidRPr="00F52425">
        <w:rPr>
          <w:bCs/>
        </w:rPr>
        <w:t>turpmāk arī – pretendents.</w:t>
      </w:r>
    </w:p>
    <w:p w14:paraId="143CE7E9" w14:textId="57443B51" w:rsidR="00A41A36" w:rsidRPr="00F52425" w:rsidRDefault="00A41A36" w:rsidP="00E901CA">
      <w:pPr>
        <w:numPr>
          <w:ilvl w:val="0"/>
          <w:numId w:val="8"/>
        </w:numPr>
        <w:suppressAutoHyphens/>
        <w:spacing w:after="0" w:line="240" w:lineRule="auto"/>
        <w:ind w:left="284" w:hanging="284"/>
        <w:jc w:val="both"/>
        <w:rPr>
          <w:bCs/>
        </w:rPr>
      </w:pPr>
      <w:r w:rsidRPr="00F52425">
        <w:t xml:space="preserve">Ar šo </w:t>
      </w:r>
      <w:r w:rsidRPr="00F52425">
        <w:rPr>
          <w:bCs/>
        </w:rPr>
        <w:t xml:space="preserve">Pretendents, tā </w:t>
      </w:r>
      <w:r w:rsidRPr="00F52425">
        <w:rPr>
          <w:bCs/>
          <w:i/>
          <w:u w:val="single"/>
        </w:rPr>
        <w:t>amats, vārds uzvārds,</w:t>
      </w:r>
      <w:r w:rsidRPr="00F52425">
        <w:rPr>
          <w:bCs/>
        </w:rPr>
        <w:t xml:space="preserve"> personā, kurš(-a) darbojas pamatojoties uz </w:t>
      </w:r>
      <w:r w:rsidRPr="00F52425">
        <w:rPr>
          <w:bCs/>
          <w:i/>
          <w:u w:val="single"/>
        </w:rPr>
        <w:t>statūtiem/pilnvaras</w:t>
      </w:r>
      <w:r w:rsidRPr="00F52425">
        <w:rPr>
          <w:bCs/>
        </w:rPr>
        <w:t xml:space="preserve">, piesaka savu dalību </w:t>
      </w:r>
      <w:r w:rsidR="00C73403" w:rsidRPr="00F52425">
        <w:rPr>
          <w:bCs/>
        </w:rPr>
        <w:t>NEPLP iepirkumā</w:t>
      </w:r>
      <w:r w:rsidRPr="00F52425">
        <w:rPr>
          <w:bCs/>
        </w:rPr>
        <w:t xml:space="preserve"> </w:t>
      </w:r>
      <w:r w:rsidRPr="00F52425">
        <w:t xml:space="preserve">„Pētījums par Latvijas iedzīvotāju </w:t>
      </w:r>
      <w:r w:rsidR="00C73403" w:rsidRPr="00F52425">
        <w:t>interesēm, dienaskārtību un uzticēšanos medijiem</w:t>
      </w:r>
      <w:r w:rsidRPr="00F52425">
        <w:t>”,</w:t>
      </w:r>
      <w:r w:rsidRPr="00F52425">
        <w:rPr>
          <w:bCs/>
        </w:rPr>
        <w:t xml:space="preserve"> iepirkuma identifikācijas Nr.</w:t>
      </w:r>
      <w:r w:rsidR="00E901CA" w:rsidRPr="00F52425">
        <w:rPr>
          <w:bCs/>
        </w:rPr>
        <w:t> </w:t>
      </w:r>
      <w:r w:rsidR="00C73403" w:rsidRPr="00F52425">
        <w:rPr>
          <w:bCs/>
        </w:rPr>
        <w:t>NEPLP</w:t>
      </w:r>
      <w:r w:rsidR="00E901CA" w:rsidRPr="00F52425">
        <w:rPr>
          <w:bCs/>
        </w:rPr>
        <w:t> </w:t>
      </w:r>
      <w:r w:rsidR="00C73403" w:rsidRPr="00F52425">
        <w:rPr>
          <w:bCs/>
        </w:rPr>
        <w:t>2018/1</w:t>
      </w:r>
      <w:r w:rsidRPr="00F52425">
        <w:rPr>
          <w:bCs/>
        </w:rPr>
        <w:t xml:space="preserve"> (turpmāk – iepirkums), un piedāvā sniegt pakalpojumu saskaņā ar tā iesniegto Tehnisko piedāvājumu un Finanšu piedāvājumu, kā arī</w:t>
      </w:r>
      <w:r w:rsidRPr="00F52425">
        <w:rPr>
          <w:b/>
          <w:bCs/>
        </w:rPr>
        <w:t xml:space="preserve"> </w:t>
      </w:r>
      <w:r w:rsidRPr="00F52425">
        <w:t xml:space="preserve">piekrīt nolikuma noteikumiem un garantē nolikuma noteikumu prasību izpildi. </w:t>
      </w:r>
    </w:p>
    <w:p w14:paraId="7F999ED9" w14:textId="6D27C584" w:rsidR="00A41A36" w:rsidRPr="00F52425" w:rsidRDefault="00A41A36" w:rsidP="00A41A36">
      <w:pPr>
        <w:numPr>
          <w:ilvl w:val="0"/>
          <w:numId w:val="8"/>
        </w:numPr>
        <w:spacing w:after="0" w:line="240" w:lineRule="auto"/>
        <w:jc w:val="both"/>
      </w:pPr>
      <w:r w:rsidRPr="00F52425">
        <w:rPr>
          <w:b/>
          <w:bCs/>
        </w:rPr>
        <w:t>Pretendents apliecina, ka</w:t>
      </w:r>
      <w:r w:rsidRPr="00F52425">
        <w:t>:</w:t>
      </w:r>
    </w:p>
    <w:p w14:paraId="40879AB2" w14:textId="77777777" w:rsidR="00C73403" w:rsidRPr="00F52425" w:rsidRDefault="00C73403" w:rsidP="00C73403">
      <w:pPr>
        <w:numPr>
          <w:ilvl w:val="1"/>
          <w:numId w:val="8"/>
        </w:numPr>
        <w:spacing w:after="0" w:line="240" w:lineRule="auto"/>
        <w:jc w:val="both"/>
      </w:pPr>
      <w:r w:rsidRPr="00F52425">
        <w:rPr>
          <w:bCs/>
        </w:rPr>
        <w:t>nekādā veidā nav ieinteresēts nevienā citā piedāvājumā, kas iesniegts šim iepirkumam, nav tādu apstākļu, kas liegtu piedalīties iepirkumā un pildīt nolikumā un iepirkuma tehniskajā specifikācijā norādītās prasības;</w:t>
      </w:r>
      <w:r w:rsidRPr="00F52425">
        <w:t xml:space="preserve"> </w:t>
      </w:r>
    </w:p>
    <w:p w14:paraId="2D467A01" w14:textId="77777777" w:rsidR="00C73403" w:rsidRPr="00F52425" w:rsidRDefault="00C73403" w:rsidP="00C73403">
      <w:pPr>
        <w:numPr>
          <w:ilvl w:val="1"/>
          <w:numId w:val="8"/>
        </w:numPr>
        <w:spacing w:after="0" w:line="240" w:lineRule="auto"/>
        <w:jc w:val="both"/>
      </w:pPr>
      <w:r w:rsidRPr="00F52425">
        <w:t>uz to nav attiecināmi Publisko iepirkumu likuma 9.</w:t>
      </w:r>
      <w:r w:rsidRPr="00F52425">
        <w:rPr>
          <w:vertAlign w:val="superscript"/>
        </w:rPr>
        <w:t xml:space="preserve"> </w:t>
      </w:r>
      <w:r w:rsidRPr="00F52425">
        <w:t>panta astotajā daļā minētie izslēgšanas nosacījumi;</w:t>
      </w:r>
    </w:p>
    <w:p w14:paraId="03C33BF4" w14:textId="77777777" w:rsidR="00C73403" w:rsidRPr="00F52425" w:rsidRDefault="00C73403" w:rsidP="00C73403">
      <w:pPr>
        <w:numPr>
          <w:ilvl w:val="1"/>
          <w:numId w:val="8"/>
        </w:numPr>
        <w:spacing w:after="0" w:line="240" w:lineRule="auto"/>
        <w:jc w:val="both"/>
      </w:pPr>
      <w:r w:rsidRPr="00F52425">
        <w:t>iepirkuma noteikumi ir skaidri un saprotami un iepirkuma līguma piešķiršanas gadījumā apņemas pildīt visas Tehniskajā specifikācijā izvirzītās prasības;</w:t>
      </w:r>
    </w:p>
    <w:p w14:paraId="73DFACF8" w14:textId="77777777" w:rsidR="00C73403" w:rsidRPr="00F52425" w:rsidRDefault="00C73403" w:rsidP="00C73403">
      <w:pPr>
        <w:numPr>
          <w:ilvl w:val="1"/>
          <w:numId w:val="8"/>
        </w:numPr>
        <w:spacing w:after="0" w:line="240" w:lineRule="auto"/>
        <w:jc w:val="both"/>
      </w:pPr>
      <w:r w:rsidRPr="00F52425">
        <w:t xml:space="preserve">pretendenta iesniegtais piedāvājums nesatur komercnoslēpumu un Pasūtītājs to ir tiesīgs publicēt normatīvajos aktos noteiktajā kārtībā </w:t>
      </w:r>
      <w:r w:rsidRPr="00F52425">
        <w:rPr>
          <w:i/>
        </w:rPr>
        <w:t>(ja piedāvājums satur komercnoslēpumu, lūdzu norādīt, kāda informācija iesniegtajā piedāvājumā ir komercnoslēpums);</w:t>
      </w:r>
    </w:p>
    <w:p w14:paraId="66FBA22C" w14:textId="77777777" w:rsidR="00C73403" w:rsidRPr="00F52425" w:rsidRDefault="00C73403" w:rsidP="00C73403">
      <w:pPr>
        <w:numPr>
          <w:ilvl w:val="1"/>
          <w:numId w:val="8"/>
        </w:numPr>
        <w:spacing w:after="0" w:line="240" w:lineRule="auto"/>
        <w:jc w:val="both"/>
      </w:pPr>
      <w:r w:rsidRPr="00F52425">
        <w:t xml:space="preserve">visas ziņas un informācija iesniegtajā piedāvājumā un atlases dokumentos par piedāvāto pakalpojumu ir patiesas. </w:t>
      </w:r>
    </w:p>
    <w:p w14:paraId="29D144DA" w14:textId="07BDE486" w:rsidR="00C73403" w:rsidRPr="00F52425" w:rsidRDefault="00C73403" w:rsidP="00A41A36">
      <w:pPr>
        <w:numPr>
          <w:ilvl w:val="0"/>
          <w:numId w:val="8"/>
        </w:numPr>
        <w:spacing w:after="0" w:line="240" w:lineRule="auto"/>
        <w:jc w:val="both"/>
        <w:rPr>
          <w:b/>
        </w:rPr>
      </w:pPr>
      <w:r w:rsidRPr="00F52425">
        <w:rPr>
          <w:b/>
        </w:rPr>
        <w:t>Pretendenta kontaktpersonas</w:t>
      </w:r>
    </w:p>
    <w:p w14:paraId="1FAD5A83" w14:textId="28E769F9" w:rsidR="00C73403" w:rsidRPr="00F52425" w:rsidRDefault="00C73403" w:rsidP="00C73403">
      <w:pPr>
        <w:numPr>
          <w:ilvl w:val="1"/>
          <w:numId w:val="8"/>
        </w:numPr>
        <w:spacing w:after="0" w:line="240" w:lineRule="auto"/>
        <w:jc w:val="both"/>
        <w:rPr>
          <w:b/>
        </w:rPr>
      </w:pPr>
      <w:r w:rsidRPr="00F52425">
        <w:t>Vārds, uzvārds, amats</w:t>
      </w:r>
    </w:p>
    <w:p w14:paraId="1FB5CB6B" w14:textId="45202FA9" w:rsidR="00C73403" w:rsidRPr="00F52425" w:rsidRDefault="00C73403" w:rsidP="00C73403">
      <w:pPr>
        <w:numPr>
          <w:ilvl w:val="1"/>
          <w:numId w:val="8"/>
        </w:numPr>
        <w:spacing w:after="0" w:line="240" w:lineRule="auto"/>
        <w:jc w:val="both"/>
        <w:rPr>
          <w:b/>
        </w:rPr>
      </w:pPr>
      <w:r w:rsidRPr="00F52425">
        <w:t>Adrese</w:t>
      </w:r>
    </w:p>
    <w:p w14:paraId="37D52F93" w14:textId="5A018685" w:rsidR="00C73403" w:rsidRPr="00F52425" w:rsidRDefault="00C73403" w:rsidP="00C73403">
      <w:pPr>
        <w:numPr>
          <w:ilvl w:val="1"/>
          <w:numId w:val="8"/>
        </w:numPr>
        <w:spacing w:after="0" w:line="240" w:lineRule="auto"/>
        <w:jc w:val="both"/>
      </w:pPr>
      <w:r w:rsidRPr="00F52425">
        <w:t>Tālrunis/fakss</w:t>
      </w:r>
    </w:p>
    <w:p w14:paraId="04E19167" w14:textId="5F740083" w:rsidR="00C73403" w:rsidRPr="00F52425" w:rsidRDefault="00C73403" w:rsidP="00C73403">
      <w:pPr>
        <w:numPr>
          <w:ilvl w:val="1"/>
          <w:numId w:val="8"/>
        </w:numPr>
        <w:spacing w:after="0" w:line="240" w:lineRule="auto"/>
        <w:jc w:val="both"/>
      </w:pPr>
      <w:r w:rsidRPr="00F52425">
        <w:t>E-pasta adrese</w:t>
      </w:r>
    </w:p>
    <w:tbl>
      <w:tblPr>
        <w:tblW w:w="0" w:type="auto"/>
        <w:tblInd w:w="360" w:type="dxa"/>
        <w:tblLook w:val="04A0" w:firstRow="1" w:lastRow="0" w:firstColumn="1" w:lastColumn="0" w:noHBand="0" w:noVBand="1"/>
      </w:tblPr>
      <w:tblGrid>
        <w:gridCol w:w="4132"/>
        <w:gridCol w:w="4579"/>
      </w:tblGrid>
      <w:tr w:rsidR="00A41A36" w:rsidRPr="00F52425" w14:paraId="6DB42A0C" w14:textId="77777777" w:rsidTr="00F02E73">
        <w:tc>
          <w:tcPr>
            <w:tcW w:w="4307" w:type="dxa"/>
          </w:tcPr>
          <w:p w14:paraId="2251E656" w14:textId="77777777" w:rsidR="00C73403" w:rsidRPr="00F52425" w:rsidRDefault="00C73403" w:rsidP="00C73403">
            <w:pPr>
              <w:pStyle w:val="NoSpacing"/>
            </w:pPr>
          </w:p>
          <w:p w14:paraId="2F614B8A" w14:textId="167C7AAC" w:rsidR="00A41A36" w:rsidRPr="00F52425" w:rsidRDefault="00A41A36" w:rsidP="00C73403">
            <w:pPr>
              <w:pStyle w:val="NoSpacing"/>
            </w:pPr>
            <w:r w:rsidRPr="00F52425">
              <w:t>Datums:</w:t>
            </w:r>
            <w:r w:rsidR="00FF3CCC" w:rsidRPr="00F52425">
              <w:t>_____________________</w:t>
            </w:r>
          </w:p>
        </w:tc>
        <w:tc>
          <w:tcPr>
            <w:tcW w:w="4620" w:type="dxa"/>
          </w:tcPr>
          <w:p w14:paraId="429BCA7E" w14:textId="77777777" w:rsidR="00A41A36" w:rsidRPr="00F52425" w:rsidRDefault="00A41A36" w:rsidP="00C73403">
            <w:pPr>
              <w:pStyle w:val="NoSpacing"/>
            </w:pPr>
          </w:p>
        </w:tc>
      </w:tr>
      <w:tr w:rsidR="00A41A36" w:rsidRPr="00F52425" w14:paraId="2EB64E21" w14:textId="77777777" w:rsidTr="00F02E73">
        <w:tc>
          <w:tcPr>
            <w:tcW w:w="4307" w:type="dxa"/>
          </w:tcPr>
          <w:p w14:paraId="33BE0C3D" w14:textId="77777777" w:rsidR="00A41A36" w:rsidRPr="00F52425" w:rsidRDefault="00A41A36" w:rsidP="00C73403">
            <w:pPr>
              <w:pStyle w:val="NoSpacing"/>
            </w:pPr>
          </w:p>
        </w:tc>
        <w:tc>
          <w:tcPr>
            <w:tcW w:w="4620" w:type="dxa"/>
          </w:tcPr>
          <w:p w14:paraId="1CE85FFF" w14:textId="77777777" w:rsidR="00A41A36" w:rsidRPr="00F52425" w:rsidRDefault="00A41A36" w:rsidP="00C73403">
            <w:pPr>
              <w:pStyle w:val="NoSpacing"/>
            </w:pPr>
            <w:r w:rsidRPr="00F52425">
              <w:t>Paraksts</w:t>
            </w:r>
            <w:r w:rsidRPr="00F52425">
              <w:rPr>
                <w:vertAlign w:val="superscript"/>
              </w:rPr>
              <w:footnoteReference w:id="1"/>
            </w:r>
            <w:r w:rsidRPr="00F52425">
              <w:t>:______________________________</w:t>
            </w:r>
          </w:p>
          <w:p w14:paraId="19B77954" w14:textId="77777777" w:rsidR="00A41A36" w:rsidRPr="00F52425" w:rsidRDefault="00A41A36" w:rsidP="00C73403">
            <w:pPr>
              <w:pStyle w:val="NoSpacing"/>
            </w:pPr>
          </w:p>
        </w:tc>
      </w:tr>
      <w:tr w:rsidR="00A41A36" w:rsidRPr="00F52425" w14:paraId="001FDE9B" w14:textId="77777777" w:rsidTr="00F02E73">
        <w:tc>
          <w:tcPr>
            <w:tcW w:w="4307" w:type="dxa"/>
          </w:tcPr>
          <w:p w14:paraId="22E00DD3" w14:textId="77777777" w:rsidR="00A41A36" w:rsidRPr="00F52425" w:rsidRDefault="00A41A36" w:rsidP="00C73403">
            <w:pPr>
              <w:pStyle w:val="NoSpacing"/>
            </w:pPr>
          </w:p>
        </w:tc>
        <w:tc>
          <w:tcPr>
            <w:tcW w:w="4620" w:type="dxa"/>
          </w:tcPr>
          <w:p w14:paraId="087F1639" w14:textId="17CD3CF1" w:rsidR="00A41A36" w:rsidRPr="00F52425" w:rsidRDefault="00A41A36" w:rsidP="00C73403">
            <w:pPr>
              <w:pStyle w:val="NoSpacing"/>
            </w:pPr>
            <w:r w:rsidRPr="00F52425">
              <w:t>Vārds, uzvārds:____________</w:t>
            </w:r>
            <w:r w:rsidR="002C40CD" w:rsidRPr="00F52425">
              <w:t>___</w:t>
            </w:r>
            <w:r w:rsidRPr="00F52425">
              <w:t>__________</w:t>
            </w:r>
          </w:p>
          <w:p w14:paraId="0E842F86" w14:textId="77777777" w:rsidR="00A41A36" w:rsidRPr="00F52425" w:rsidRDefault="00A41A36" w:rsidP="00C73403">
            <w:pPr>
              <w:pStyle w:val="NoSpacing"/>
            </w:pPr>
          </w:p>
        </w:tc>
      </w:tr>
      <w:tr w:rsidR="00A41A36" w:rsidRPr="00F52425" w14:paraId="53B23B18" w14:textId="77777777" w:rsidTr="00F02E73">
        <w:tc>
          <w:tcPr>
            <w:tcW w:w="4307" w:type="dxa"/>
          </w:tcPr>
          <w:p w14:paraId="61AB9941" w14:textId="77777777" w:rsidR="00A41A36" w:rsidRPr="00F52425" w:rsidRDefault="00A41A36" w:rsidP="00C73403">
            <w:pPr>
              <w:pStyle w:val="NoSpacing"/>
            </w:pPr>
          </w:p>
        </w:tc>
        <w:tc>
          <w:tcPr>
            <w:tcW w:w="4620" w:type="dxa"/>
          </w:tcPr>
          <w:p w14:paraId="0F232E41" w14:textId="77777777" w:rsidR="00A41A36" w:rsidRPr="00F52425" w:rsidRDefault="00A41A36" w:rsidP="00C73403">
            <w:pPr>
              <w:pStyle w:val="NoSpacing"/>
            </w:pPr>
            <w:r w:rsidRPr="00F52425">
              <w:t xml:space="preserve"> Amats:_______________________________</w:t>
            </w:r>
          </w:p>
        </w:tc>
      </w:tr>
    </w:tbl>
    <w:p w14:paraId="5DD7B613" w14:textId="77777777" w:rsidR="00AA6FEB" w:rsidRDefault="00AA6FEB" w:rsidP="009578DF">
      <w:pPr>
        <w:pStyle w:val="NoSpacing"/>
        <w:jc w:val="right"/>
        <w:rPr>
          <w:b/>
          <w:i/>
        </w:rPr>
      </w:pPr>
    </w:p>
    <w:p w14:paraId="6B26692F" w14:textId="67F5DACC" w:rsidR="009578DF" w:rsidRPr="00F52425" w:rsidRDefault="0005032B" w:rsidP="009578DF">
      <w:pPr>
        <w:pStyle w:val="NoSpacing"/>
        <w:jc w:val="right"/>
        <w:rPr>
          <w:b/>
          <w:i/>
        </w:rPr>
      </w:pPr>
      <w:r w:rsidRPr="00F52425">
        <w:rPr>
          <w:b/>
          <w:i/>
        </w:rPr>
        <w:lastRenderedPageBreak/>
        <w:t>2</w:t>
      </w:r>
      <w:r w:rsidR="009578DF" w:rsidRPr="00F52425">
        <w:rPr>
          <w:b/>
          <w:i/>
        </w:rPr>
        <w:t>.pielikums</w:t>
      </w:r>
    </w:p>
    <w:p w14:paraId="3B9E2F3A" w14:textId="77777777" w:rsidR="009578DF" w:rsidRPr="00F52425" w:rsidRDefault="009578DF" w:rsidP="009578DF">
      <w:pPr>
        <w:pStyle w:val="NoSpacing"/>
        <w:jc w:val="right"/>
        <w:rPr>
          <w:i/>
        </w:rPr>
      </w:pPr>
      <w:r w:rsidRPr="00F52425">
        <w:rPr>
          <w:i/>
        </w:rPr>
        <w:t xml:space="preserve">NEPLP iepirkuma Nr. NEPLP 2018/1 </w:t>
      </w:r>
    </w:p>
    <w:p w14:paraId="3E86A75A" w14:textId="77777777" w:rsidR="009578DF" w:rsidRPr="00F52425" w:rsidRDefault="009578DF" w:rsidP="009578DF">
      <w:pPr>
        <w:pStyle w:val="NoSpacing"/>
        <w:jc w:val="right"/>
        <w:rPr>
          <w:i/>
        </w:rPr>
      </w:pPr>
      <w:r w:rsidRPr="00F52425">
        <w:rPr>
          <w:i/>
        </w:rPr>
        <w:t>“Pētījums par Latvijas iedzīvotāju interesēm, dienaskārtību un uzticēšanos medijiem”</w:t>
      </w:r>
    </w:p>
    <w:p w14:paraId="4ECEF505" w14:textId="77777777" w:rsidR="009578DF" w:rsidRPr="00F52425" w:rsidRDefault="009578DF" w:rsidP="009578DF">
      <w:pPr>
        <w:pStyle w:val="NoSpacing"/>
        <w:jc w:val="right"/>
        <w:rPr>
          <w:i/>
        </w:rPr>
      </w:pPr>
      <w:r w:rsidRPr="00F52425">
        <w:rPr>
          <w:i/>
        </w:rPr>
        <w:t>nolikumam</w:t>
      </w:r>
    </w:p>
    <w:p w14:paraId="62B5D8DD" w14:textId="0D0E07AF" w:rsidR="009578DF" w:rsidRPr="00F52425" w:rsidRDefault="00AC2C50" w:rsidP="00AC2C50">
      <w:pPr>
        <w:jc w:val="center"/>
        <w:rPr>
          <w:b/>
        </w:rPr>
      </w:pPr>
      <w:r w:rsidRPr="00F52425">
        <w:rPr>
          <w:b/>
        </w:rPr>
        <w:t>TEHNISKĀ SPECIFIKĀCIJA</w:t>
      </w:r>
    </w:p>
    <w:p w14:paraId="557FD65A" w14:textId="77777777" w:rsidR="008B4674" w:rsidRPr="00F52425" w:rsidRDefault="008B4674" w:rsidP="008B4674">
      <w:pPr>
        <w:pStyle w:val="NoSpacing"/>
        <w:rPr>
          <w:b/>
          <w:u w:val="single"/>
        </w:rPr>
      </w:pPr>
      <w:r w:rsidRPr="00F52425">
        <w:rPr>
          <w:b/>
          <w:u w:val="single"/>
        </w:rPr>
        <w:t xml:space="preserve">Pētījuma mērķis ir noskaidrot </w:t>
      </w:r>
    </w:p>
    <w:p w14:paraId="244F1D27" w14:textId="2A24A723" w:rsidR="008B4674" w:rsidRPr="00F52425" w:rsidRDefault="008B4674" w:rsidP="008B4674">
      <w:pPr>
        <w:pStyle w:val="NoSpacing"/>
        <w:numPr>
          <w:ilvl w:val="0"/>
          <w:numId w:val="15"/>
        </w:numPr>
        <w:jc w:val="both"/>
      </w:pPr>
      <w:r w:rsidRPr="00F52425">
        <w:t>kādus medijus ikdienā patērē Latvijas iedzīvotāji un kāpēc, ietverot Latvijas iedzīvotāju mediju un dažādu informācijas resursu lietošanas paradumus</w:t>
      </w:r>
      <w:r w:rsidR="00EC5592" w:rsidRPr="00F52425">
        <w:t xml:space="preserve"> un dienaskārtību</w:t>
      </w:r>
      <w:r w:rsidRPr="00F52425">
        <w:t>;</w:t>
      </w:r>
    </w:p>
    <w:p w14:paraId="0A1E2E93" w14:textId="5B2CC0B5" w:rsidR="008B4674" w:rsidRPr="00F52425" w:rsidRDefault="008B4674" w:rsidP="008B4674">
      <w:pPr>
        <w:pStyle w:val="NoSpacing"/>
        <w:numPr>
          <w:ilvl w:val="0"/>
          <w:numId w:val="15"/>
        </w:numPr>
        <w:jc w:val="both"/>
      </w:pPr>
      <w:r w:rsidRPr="00F52425">
        <w:t>Latvijas iedzīvotāju uzticēšanos (vai neuzticēšanos) dažādiem medijiem (nosaucot medijus un pamatojot</w:t>
      </w:r>
      <w:r w:rsidR="00EC5592" w:rsidRPr="00F52425">
        <w:t>,</w:t>
      </w:r>
      <w:r w:rsidRPr="00F52425">
        <w:t xml:space="preserve"> kāpēc); </w:t>
      </w:r>
    </w:p>
    <w:p w14:paraId="42ED62DE" w14:textId="77777777" w:rsidR="008B4674" w:rsidRPr="00F52425" w:rsidRDefault="008B4674" w:rsidP="008B4674">
      <w:pPr>
        <w:pStyle w:val="NoSpacing"/>
        <w:numPr>
          <w:ilvl w:val="0"/>
          <w:numId w:val="15"/>
        </w:numPr>
        <w:jc w:val="both"/>
      </w:pPr>
      <w:r w:rsidRPr="00F52425">
        <w:t>Ko Latvijas iedzīvotāji uzskata par viedokļu līderiem (norādot arī, kurus žurnālistus un kurus medijus) publiskajā informatīvajā telpā un kāpēc.</w:t>
      </w:r>
    </w:p>
    <w:p w14:paraId="27F6B199" w14:textId="77777777" w:rsidR="008B4674" w:rsidRPr="00F52425" w:rsidRDefault="008B4674" w:rsidP="008B4674">
      <w:pPr>
        <w:pStyle w:val="NoSpacing"/>
        <w:rPr>
          <w:highlight w:val="cyan"/>
        </w:rPr>
      </w:pPr>
    </w:p>
    <w:p w14:paraId="3E07F0FB" w14:textId="40346BDC" w:rsidR="008B4674" w:rsidRPr="00F52425" w:rsidRDefault="008B4674" w:rsidP="008B4674">
      <w:pPr>
        <w:pStyle w:val="NoSpacing"/>
      </w:pPr>
      <w:r w:rsidRPr="00F52425">
        <w:rPr>
          <w:b/>
          <w:u w:val="single"/>
        </w:rPr>
        <w:t>Pētījuma īstenošanas laiks</w:t>
      </w:r>
      <w:r w:rsidRPr="00F52425">
        <w:rPr>
          <w:b/>
        </w:rPr>
        <w:t xml:space="preserve"> </w:t>
      </w:r>
      <w:r w:rsidRPr="00F52425">
        <w:t>ne vēlāk kā no 2018.gada</w:t>
      </w:r>
      <w:r w:rsidR="000B624B" w:rsidRPr="00F52425">
        <w:t xml:space="preserve"> 25.jūnija</w:t>
      </w:r>
      <w:r w:rsidRPr="00F52425">
        <w:t xml:space="preserve"> </w:t>
      </w:r>
      <w:r w:rsidR="00E657B4" w:rsidRPr="00F52425">
        <w:t>līdz 2018.gada 13.august</w:t>
      </w:r>
      <w:r w:rsidR="000B624B" w:rsidRPr="00F52425">
        <w:t>am.</w:t>
      </w:r>
    </w:p>
    <w:p w14:paraId="43A2C148" w14:textId="77777777" w:rsidR="00305AE0" w:rsidRPr="00F52425" w:rsidRDefault="00305AE0" w:rsidP="008E34C5">
      <w:pPr>
        <w:rPr>
          <w:b/>
          <w:u w:val="single"/>
        </w:rPr>
      </w:pPr>
    </w:p>
    <w:p w14:paraId="3974D63F" w14:textId="54A11B57" w:rsidR="008E34C5" w:rsidRPr="00F52425" w:rsidRDefault="008E34C5" w:rsidP="008E34C5">
      <w:pPr>
        <w:rPr>
          <w:b/>
          <w:u w:val="single"/>
        </w:rPr>
      </w:pPr>
      <w:r w:rsidRPr="00F52425">
        <w:rPr>
          <w:b/>
          <w:u w:val="single"/>
        </w:rPr>
        <w:t>Pētījuma darba uzdevumi:</w:t>
      </w:r>
    </w:p>
    <w:p w14:paraId="29F961D6" w14:textId="2BE9937E" w:rsidR="000F1D95" w:rsidRPr="00F52425" w:rsidRDefault="00406E6C" w:rsidP="008F6F96">
      <w:pPr>
        <w:pStyle w:val="ListParagraph"/>
        <w:numPr>
          <w:ilvl w:val="0"/>
          <w:numId w:val="19"/>
        </w:numPr>
        <w:jc w:val="both"/>
      </w:pPr>
      <w:r w:rsidRPr="00F52425">
        <w:t>sagatavošanās darbi pētījuma veikšanai, iedzīvotāju intervēšanas anketas izveide un saskaņošana ar pasūtītāja pārstāvi;</w:t>
      </w:r>
    </w:p>
    <w:p w14:paraId="0F808B97" w14:textId="34C64558" w:rsidR="00FB5A64" w:rsidRPr="00F52425" w:rsidRDefault="00FB5A64" w:rsidP="008F6F96">
      <w:pPr>
        <w:pStyle w:val="ListParagraph"/>
        <w:numPr>
          <w:ilvl w:val="1"/>
          <w:numId w:val="19"/>
        </w:numPr>
        <w:jc w:val="both"/>
      </w:pPr>
      <w:r w:rsidRPr="00F52425">
        <w:t>pētījums aptver visu Latvijas teritoriju</w:t>
      </w:r>
      <w:r w:rsidR="00B830E7" w:rsidRPr="00F52425">
        <w:t>;</w:t>
      </w:r>
    </w:p>
    <w:p w14:paraId="355F0036" w14:textId="38645EAA" w:rsidR="00B830E7" w:rsidRPr="00F52425" w:rsidRDefault="00B830E7" w:rsidP="008F6F96">
      <w:pPr>
        <w:pStyle w:val="ListParagraph"/>
        <w:numPr>
          <w:ilvl w:val="1"/>
          <w:numId w:val="19"/>
        </w:numPr>
        <w:jc w:val="both"/>
      </w:pPr>
      <w:r w:rsidRPr="00F52425">
        <w:t>aptaujas veikšanai tiek speciāli sastādītas anketas vismaz divās valodās – latviešu un vismaz vienā no mazākumtautību valodām;</w:t>
      </w:r>
    </w:p>
    <w:p w14:paraId="7D907B04" w14:textId="534C95D4" w:rsidR="00B830E7" w:rsidRPr="00F52425" w:rsidRDefault="00B830E7" w:rsidP="008F6F96">
      <w:pPr>
        <w:pStyle w:val="ListParagraph"/>
        <w:numPr>
          <w:ilvl w:val="1"/>
          <w:numId w:val="19"/>
        </w:numPr>
        <w:jc w:val="both"/>
      </w:pPr>
      <w:r w:rsidRPr="00F52425">
        <w:t>aptaujas anketas tiek saskaņotas ar pasūtītāja pārstāvi.</w:t>
      </w:r>
    </w:p>
    <w:p w14:paraId="404481C3" w14:textId="77777777" w:rsidR="008F6F96" w:rsidRPr="00F52425" w:rsidRDefault="008F6F96" w:rsidP="008F6F96">
      <w:pPr>
        <w:pStyle w:val="ListParagraph"/>
        <w:ind w:left="1440"/>
        <w:jc w:val="both"/>
      </w:pPr>
    </w:p>
    <w:p w14:paraId="77593B4C" w14:textId="142E53E2" w:rsidR="000F1D95" w:rsidRPr="00F52425" w:rsidRDefault="000F1D95" w:rsidP="008F6F96">
      <w:pPr>
        <w:pStyle w:val="ListParagraph"/>
        <w:numPr>
          <w:ilvl w:val="0"/>
          <w:numId w:val="19"/>
        </w:numPr>
        <w:jc w:val="both"/>
      </w:pPr>
      <w:r w:rsidRPr="00F52425">
        <w:t>Latvijas iedzīvotāju aptaujas veikšana, atbilstoši pētījuma mērķī noteiktajam, izmantojot ar pasūtītāju saskaņotās anketas;</w:t>
      </w:r>
    </w:p>
    <w:p w14:paraId="5054B3B5" w14:textId="234D2572" w:rsidR="000F1D95" w:rsidRPr="00F52425" w:rsidRDefault="00AF6CA8" w:rsidP="008F6F96">
      <w:pPr>
        <w:pStyle w:val="ListParagraph"/>
        <w:numPr>
          <w:ilvl w:val="1"/>
          <w:numId w:val="19"/>
        </w:numPr>
        <w:jc w:val="both"/>
      </w:pPr>
      <w:r w:rsidRPr="00F52425">
        <w:t>p</w:t>
      </w:r>
      <w:r w:rsidR="008F6F96" w:rsidRPr="00F52425">
        <w:t>ētījums tiek veikts, organizējot atsevišķu Latvijas iedzīvotāju aptauju;</w:t>
      </w:r>
    </w:p>
    <w:p w14:paraId="66B94DAF" w14:textId="010A3356" w:rsidR="00AF6CA8" w:rsidRPr="00F52425" w:rsidRDefault="00AF6CA8" w:rsidP="00AF6CA8">
      <w:pPr>
        <w:pStyle w:val="ListParagraph"/>
        <w:numPr>
          <w:ilvl w:val="1"/>
          <w:numId w:val="19"/>
        </w:numPr>
        <w:jc w:val="both"/>
      </w:pPr>
      <w:r w:rsidRPr="00F52425">
        <w:t>kopējais respondentu skaits aptaujā ne mazāk kā 1500;</w:t>
      </w:r>
    </w:p>
    <w:p w14:paraId="0F98E540" w14:textId="288526A3" w:rsidR="00B830E7" w:rsidRPr="00F52425" w:rsidRDefault="00AF6CA8" w:rsidP="00B830E7">
      <w:pPr>
        <w:pStyle w:val="ListParagraph"/>
        <w:numPr>
          <w:ilvl w:val="1"/>
          <w:numId w:val="19"/>
        </w:numPr>
        <w:jc w:val="both"/>
      </w:pPr>
      <w:r w:rsidRPr="00F52425">
        <w:t>a</w:t>
      </w:r>
      <w:r w:rsidR="00B830E7" w:rsidRPr="00F52425">
        <w:t>ptaujas mērķa grupas:</w:t>
      </w:r>
    </w:p>
    <w:p w14:paraId="779F7C19" w14:textId="77777777" w:rsidR="00B830E7" w:rsidRPr="00F52425" w:rsidRDefault="00B830E7" w:rsidP="00B830E7">
      <w:pPr>
        <w:pStyle w:val="ListParagraph"/>
        <w:numPr>
          <w:ilvl w:val="2"/>
          <w:numId w:val="19"/>
        </w:numPr>
        <w:jc w:val="both"/>
      </w:pPr>
      <w:r w:rsidRPr="00F52425">
        <w:t>visi Latvijas iedzīvotāji vecuma grupā no 16 gadiem un vecāki (skaits – vismaz 1500), tajā skaitā</w:t>
      </w:r>
    </w:p>
    <w:p w14:paraId="3C68BF99" w14:textId="77777777" w:rsidR="00B830E7" w:rsidRPr="00F52425" w:rsidRDefault="00B830E7" w:rsidP="00B830E7">
      <w:pPr>
        <w:pStyle w:val="ListParagraph"/>
        <w:numPr>
          <w:ilvl w:val="2"/>
          <w:numId w:val="19"/>
        </w:numPr>
        <w:jc w:val="both"/>
      </w:pPr>
      <w:r w:rsidRPr="00F52425">
        <w:t>mazākumtautību Latvijas iedzīvotāji (vismaz 300) un</w:t>
      </w:r>
    </w:p>
    <w:p w14:paraId="198B1572" w14:textId="77777777" w:rsidR="00B830E7" w:rsidRPr="00F52425" w:rsidRDefault="00B830E7" w:rsidP="00B830E7">
      <w:pPr>
        <w:pStyle w:val="ListParagraph"/>
        <w:numPr>
          <w:ilvl w:val="2"/>
          <w:numId w:val="19"/>
        </w:numPr>
        <w:jc w:val="both"/>
      </w:pPr>
      <w:r w:rsidRPr="00F52425">
        <w:t>jaunieši vecumā no 16 līdz 30 gadiem (vismaz 200).</w:t>
      </w:r>
    </w:p>
    <w:p w14:paraId="07C2671F" w14:textId="523DBC12" w:rsidR="00B830E7" w:rsidRPr="00F52425" w:rsidRDefault="00B830E7" w:rsidP="00B830E7">
      <w:pPr>
        <w:pStyle w:val="ListParagraph"/>
        <w:numPr>
          <w:ilvl w:val="1"/>
          <w:numId w:val="19"/>
        </w:numPr>
        <w:jc w:val="both"/>
      </w:pPr>
      <w:r w:rsidRPr="00F52425">
        <w:t>aptaujā tiek izmatotas speciāli sastādītas anketas vismaz divās valodās – latviešu un vismaz vienā no mazākumtautību valodām, intervijas valodu izvēlas respondents;</w:t>
      </w:r>
    </w:p>
    <w:p w14:paraId="2469A9A0" w14:textId="302F2923" w:rsidR="008F6F96" w:rsidRPr="00F52425" w:rsidRDefault="00B830E7" w:rsidP="0046203E">
      <w:pPr>
        <w:pStyle w:val="ListParagraph"/>
        <w:numPr>
          <w:ilvl w:val="1"/>
          <w:numId w:val="19"/>
        </w:numPr>
        <w:jc w:val="both"/>
      </w:pPr>
      <w:r w:rsidRPr="00F52425">
        <w:t>aptaujas veids – tieša intervija;</w:t>
      </w:r>
    </w:p>
    <w:p w14:paraId="1C49EB46" w14:textId="49634508" w:rsidR="00B830E7" w:rsidRPr="00F52425" w:rsidRDefault="00B830E7" w:rsidP="0046203E">
      <w:pPr>
        <w:pStyle w:val="ListParagraph"/>
        <w:numPr>
          <w:ilvl w:val="1"/>
          <w:numId w:val="19"/>
        </w:numPr>
        <w:jc w:val="both"/>
      </w:pPr>
      <w:r w:rsidRPr="00F52425">
        <w:t>respondentu izlases princips – nejauši stratificēts; stratifikācijā jāiekļauj administratīvi teritoriālā pazīme un kvotu elementi</w:t>
      </w:r>
      <w:r w:rsidR="00F25000" w:rsidRPr="00F52425">
        <w:t>.</w:t>
      </w:r>
    </w:p>
    <w:p w14:paraId="759159B7" w14:textId="77777777" w:rsidR="00B830E7" w:rsidRPr="00F52425" w:rsidRDefault="00B830E7" w:rsidP="00B830E7">
      <w:pPr>
        <w:pStyle w:val="ListParagraph"/>
        <w:ind w:left="1440"/>
        <w:jc w:val="both"/>
      </w:pPr>
    </w:p>
    <w:p w14:paraId="221E9B5D" w14:textId="5815FA1A" w:rsidR="000F1D95" w:rsidRPr="00F52425" w:rsidRDefault="000F1D95" w:rsidP="008F6F96">
      <w:pPr>
        <w:pStyle w:val="ListParagraph"/>
        <w:numPr>
          <w:ilvl w:val="0"/>
          <w:numId w:val="19"/>
        </w:numPr>
        <w:jc w:val="both"/>
      </w:pPr>
      <w:r w:rsidRPr="00F52425">
        <w:t>aptaujas veikšanas laikā savākto datu apkopšana un apstrāde</w:t>
      </w:r>
      <w:r w:rsidR="00F25000" w:rsidRPr="00F52425">
        <w:t>.</w:t>
      </w:r>
    </w:p>
    <w:p w14:paraId="0F29DA30" w14:textId="77777777" w:rsidR="000F1D95" w:rsidRPr="00F52425" w:rsidRDefault="000F1D95" w:rsidP="00F25000">
      <w:pPr>
        <w:pStyle w:val="ListParagraph"/>
        <w:ind w:left="1440"/>
      </w:pPr>
    </w:p>
    <w:p w14:paraId="32A53D97" w14:textId="6D8E518F" w:rsidR="00651FD5" w:rsidRPr="00F52425" w:rsidRDefault="00651FD5" w:rsidP="00651FD5">
      <w:pPr>
        <w:pStyle w:val="NoSpacing"/>
        <w:jc w:val="both"/>
      </w:pPr>
      <w:r w:rsidRPr="00F52425">
        <w:t xml:space="preserve">Pēc visu darba uzdevumu īstenošanas jāsagatavo </w:t>
      </w:r>
      <w:r w:rsidRPr="00F52425">
        <w:rPr>
          <w:b/>
          <w:u w:val="single"/>
        </w:rPr>
        <w:t>nodevuma dokuments</w:t>
      </w:r>
      <w:r w:rsidR="00FB5A64" w:rsidRPr="00F52425">
        <w:rPr>
          <w:b/>
          <w:u w:val="single"/>
        </w:rPr>
        <w:t xml:space="preserve"> (latviešu valodā)</w:t>
      </w:r>
      <w:r w:rsidRPr="00F52425">
        <w:t>, kurā iekļauti šādi dokumenti:</w:t>
      </w:r>
    </w:p>
    <w:p w14:paraId="08388C9F" w14:textId="22098BBA" w:rsidR="00651FD5" w:rsidRPr="00F52425" w:rsidRDefault="00651FD5" w:rsidP="00651FD5">
      <w:pPr>
        <w:pStyle w:val="NoSpacing"/>
        <w:numPr>
          <w:ilvl w:val="0"/>
          <w:numId w:val="18"/>
        </w:numPr>
        <w:jc w:val="both"/>
      </w:pPr>
      <w:r w:rsidRPr="00F52425">
        <w:t xml:space="preserve">Analītisks ziņojums par rezultātiem – atskaite (vismaz </w:t>
      </w:r>
      <w:r w:rsidR="00FB5A64" w:rsidRPr="00F52425">
        <w:t>5</w:t>
      </w:r>
      <w:r w:rsidRPr="00F52425">
        <w:t>0 000 rakstu zīmes ar atstarpēm) (MS Word un PDF formātā);</w:t>
      </w:r>
    </w:p>
    <w:p w14:paraId="7C775D2A" w14:textId="757A02B3" w:rsidR="00651FD5" w:rsidRPr="00F52425" w:rsidRDefault="00651FD5" w:rsidP="00651FD5">
      <w:pPr>
        <w:pStyle w:val="NoSpacing"/>
        <w:numPr>
          <w:ilvl w:val="0"/>
          <w:numId w:val="18"/>
        </w:numPr>
        <w:jc w:val="both"/>
      </w:pPr>
      <w:r w:rsidRPr="00F52425">
        <w:t xml:space="preserve">Pētījuma rezultātu prezentācija ar piemērotu grafisku atspoguļojumu (diagrammas, infografikas u.tml.) MS </w:t>
      </w:r>
      <w:proofErr w:type="spellStart"/>
      <w:r w:rsidRPr="00F52425">
        <w:t>Powerpoint</w:t>
      </w:r>
      <w:proofErr w:type="spellEnd"/>
      <w:r w:rsidRPr="00F52425">
        <w:t xml:space="preserve"> prezentācijā vismaz </w:t>
      </w:r>
      <w:r w:rsidR="0068546D" w:rsidRPr="00F52425">
        <w:t>15 (piecpadsmit</w:t>
      </w:r>
      <w:r w:rsidRPr="00F52425">
        <w:t>) slaidu apjomā;</w:t>
      </w:r>
    </w:p>
    <w:p w14:paraId="0A3E1750" w14:textId="77777777" w:rsidR="00651FD5" w:rsidRPr="00F52425" w:rsidRDefault="00651FD5" w:rsidP="00651FD5">
      <w:pPr>
        <w:pStyle w:val="NoSpacing"/>
        <w:numPr>
          <w:ilvl w:val="0"/>
          <w:numId w:val="18"/>
        </w:numPr>
        <w:jc w:val="both"/>
      </w:pPr>
      <w:r w:rsidRPr="00F52425">
        <w:t>Datu masīvu Excel formātā.</w:t>
      </w:r>
    </w:p>
    <w:p w14:paraId="0B10FFB4" w14:textId="77777777" w:rsidR="00651FD5" w:rsidRPr="00F52425" w:rsidRDefault="00651FD5" w:rsidP="00651FD5">
      <w:pPr>
        <w:spacing w:after="0" w:line="240" w:lineRule="auto"/>
        <w:jc w:val="both"/>
      </w:pPr>
    </w:p>
    <w:p w14:paraId="466FBAE5" w14:textId="77777777" w:rsidR="000F1D95" w:rsidRPr="00F52425" w:rsidRDefault="00651FD5" w:rsidP="003D753C">
      <w:pPr>
        <w:jc w:val="both"/>
      </w:pPr>
      <w:r w:rsidRPr="00F52425">
        <w:lastRenderedPageBreak/>
        <w:t xml:space="preserve">Nodevuma dokuments (ziņojums, prezentācija un Excel datu masīvs) jāsagatavo un jānodod Pasūtītāja rīcībā </w:t>
      </w:r>
      <w:r w:rsidRPr="00F52425">
        <w:rPr>
          <w:u w:val="single"/>
        </w:rPr>
        <w:t xml:space="preserve">līdz 2018.gada </w:t>
      </w:r>
      <w:r w:rsidR="00406E6C" w:rsidRPr="00F52425">
        <w:rPr>
          <w:u w:val="single"/>
        </w:rPr>
        <w:t>13.augustam</w:t>
      </w:r>
      <w:r w:rsidRPr="00F52425">
        <w:t>.</w:t>
      </w:r>
      <w:r w:rsidR="003D753C" w:rsidRPr="00F52425">
        <w:t xml:space="preserve"> Visi nodevuma dokumenti vienlaikus ar drukāto versiju Pasūtītājam iesniedzami arī elektroniskā veidā, izmantojot USB interfeisa zibatmiņas ierīci vai kompaktdiskus (CD-R vai CD-RW).</w:t>
      </w:r>
    </w:p>
    <w:p w14:paraId="01D73B33" w14:textId="30F3D8DF" w:rsidR="008B4674" w:rsidRPr="00F52425" w:rsidRDefault="000F1D95" w:rsidP="0068546D">
      <w:pPr>
        <w:jc w:val="both"/>
      </w:pPr>
      <w:r w:rsidRPr="00F52425">
        <w:t>Nodevuma dokumentos jānorāda, ka sagatavotais pētījums ir Nacionālās elektronisko plašsaziņas līdzekļu padomes īpašums un var tikt izmantots pēc Nacionālās elektronisko plašsaziņas līdzekļu padomes ieskatiem.</w:t>
      </w:r>
    </w:p>
    <w:p w14:paraId="0137CF7A" w14:textId="77777777" w:rsidR="008B4674" w:rsidRPr="00F52425" w:rsidRDefault="008B4674" w:rsidP="008B4674">
      <w:pPr>
        <w:rPr>
          <w:u w:val="single"/>
        </w:rPr>
      </w:pPr>
    </w:p>
    <w:p w14:paraId="551F3BE8" w14:textId="77777777" w:rsidR="008B4674" w:rsidRPr="00F52425" w:rsidRDefault="008B4674" w:rsidP="008B4674">
      <w:pPr>
        <w:pStyle w:val="ListParagraph"/>
        <w:tabs>
          <w:tab w:val="left" w:pos="142"/>
        </w:tabs>
        <w:spacing w:after="0" w:line="240" w:lineRule="auto"/>
        <w:ind w:left="1276"/>
        <w:jc w:val="both"/>
        <w:rPr>
          <w:rFonts w:ascii="Times New Roman" w:hAnsi="Times New Roman"/>
        </w:rPr>
      </w:pPr>
    </w:p>
    <w:p w14:paraId="1BCAEA1D" w14:textId="77777777" w:rsidR="008B4674" w:rsidRPr="00F52425" w:rsidRDefault="008B4674" w:rsidP="008B4674">
      <w:pPr>
        <w:spacing w:after="0" w:line="240" w:lineRule="auto"/>
        <w:jc w:val="both"/>
      </w:pPr>
    </w:p>
    <w:p w14:paraId="34BAF081" w14:textId="77777777" w:rsidR="0005032B" w:rsidRPr="00F52425" w:rsidRDefault="0005032B">
      <w:pPr>
        <w:rPr>
          <w:b/>
          <w:i/>
        </w:rPr>
      </w:pPr>
      <w:r w:rsidRPr="00F52425">
        <w:rPr>
          <w:b/>
          <w:i/>
        </w:rPr>
        <w:br w:type="page"/>
      </w:r>
    </w:p>
    <w:p w14:paraId="7CD69F45" w14:textId="2AA718F7" w:rsidR="00AC2C50" w:rsidRPr="00F52425" w:rsidRDefault="00AC2C50" w:rsidP="00AC2C50">
      <w:pPr>
        <w:pStyle w:val="NoSpacing"/>
        <w:jc w:val="right"/>
        <w:rPr>
          <w:b/>
          <w:i/>
        </w:rPr>
      </w:pPr>
      <w:r w:rsidRPr="00F52425">
        <w:rPr>
          <w:b/>
          <w:i/>
        </w:rPr>
        <w:lastRenderedPageBreak/>
        <w:t>3.pielikums</w:t>
      </w:r>
    </w:p>
    <w:p w14:paraId="50A927FB" w14:textId="77777777" w:rsidR="00AC2C50" w:rsidRPr="00F52425" w:rsidRDefault="00AC2C50" w:rsidP="00AC2C50">
      <w:pPr>
        <w:pStyle w:val="NoSpacing"/>
        <w:jc w:val="right"/>
        <w:rPr>
          <w:i/>
        </w:rPr>
      </w:pPr>
      <w:r w:rsidRPr="00F52425">
        <w:rPr>
          <w:i/>
        </w:rPr>
        <w:t xml:space="preserve">NEPLP iepirkuma Nr. NEPLP 2018/1 </w:t>
      </w:r>
    </w:p>
    <w:p w14:paraId="046FA33A" w14:textId="77777777" w:rsidR="00AC2C50" w:rsidRPr="00F52425" w:rsidRDefault="00AC2C50" w:rsidP="00AC2C50">
      <w:pPr>
        <w:pStyle w:val="NoSpacing"/>
        <w:jc w:val="right"/>
        <w:rPr>
          <w:i/>
        </w:rPr>
      </w:pPr>
      <w:r w:rsidRPr="00F52425">
        <w:rPr>
          <w:i/>
        </w:rPr>
        <w:t>“Pētījums par Latvijas iedzīvotāju interesēm, dienaskārtību un uzticēšanos medijiem”</w:t>
      </w:r>
    </w:p>
    <w:p w14:paraId="49D58FC8" w14:textId="541320AB" w:rsidR="00AC2C50" w:rsidRPr="00F52425" w:rsidRDefault="00AC2C50" w:rsidP="00AC2C50">
      <w:pPr>
        <w:pStyle w:val="NoSpacing"/>
        <w:jc w:val="right"/>
        <w:rPr>
          <w:i/>
        </w:rPr>
      </w:pPr>
      <w:r w:rsidRPr="00F52425">
        <w:rPr>
          <w:i/>
        </w:rPr>
        <w:t>Nolikumam</w:t>
      </w:r>
    </w:p>
    <w:p w14:paraId="20298B11" w14:textId="7CD916F6" w:rsidR="00AC2C50" w:rsidRPr="00F52425" w:rsidRDefault="00AC2C50" w:rsidP="00AC2C50">
      <w:pPr>
        <w:pStyle w:val="NoSpacing"/>
        <w:jc w:val="right"/>
        <w:rPr>
          <w:i/>
        </w:rPr>
      </w:pPr>
    </w:p>
    <w:p w14:paraId="4E1BB979" w14:textId="5B8D4CE8" w:rsidR="00AC2C50" w:rsidRPr="00F52425" w:rsidRDefault="00AC2C50" w:rsidP="00AC2C50">
      <w:pPr>
        <w:jc w:val="center"/>
        <w:rPr>
          <w:b/>
        </w:rPr>
      </w:pPr>
      <w:r w:rsidRPr="00F52425">
        <w:rPr>
          <w:b/>
        </w:rPr>
        <w:t>TEHNISKAIS PIEDĀVĀJUMS (FORMA)</w:t>
      </w:r>
    </w:p>
    <w:p w14:paraId="03BBD83B" w14:textId="4AA36500" w:rsidR="00E4603A" w:rsidRPr="00F52425" w:rsidRDefault="00E4603A" w:rsidP="00E4603A">
      <w:pPr>
        <w:shd w:val="clear" w:color="auto" w:fill="FFFFFF"/>
        <w:jc w:val="both"/>
        <w:outlineLvl w:val="0"/>
        <w:rPr>
          <w:color w:val="000000"/>
        </w:rPr>
      </w:pPr>
      <w:r w:rsidRPr="00F52425">
        <w:rPr>
          <w:color w:val="000000"/>
        </w:rPr>
        <w:t xml:space="preserve">Tehniskajā piedāvājumā </w:t>
      </w:r>
      <w:r w:rsidRPr="00F52425">
        <w:rPr>
          <w:b/>
          <w:color w:val="000000"/>
        </w:rPr>
        <w:t xml:space="preserve">pretendents apraksta </w:t>
      </w:r>
      <w:r w:rsidRPr="00F52425">
        <w:rPr>
          <w:color w:val="000000"/>
        </w:rPr>
        <w:t>kā tiks nodrošinātas Tehniskajā specifikācijā (nolikuma 2.pielikums) noteiktās prasības un paredzētie uzdevumi, aprakstot darba metodi un norādot darba uzdevumu izpildes laiku.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923"/>
        <w:gridCol w:w="3458"/>
        <w:gridCol w:w="2042"/>
      </w:tblGrid>
      <w:tr w:rsidR="00BB16A4" w:rsidRPr="00F52425" w14:paraId="6BC0012E" w14:textId="77777777" w:rsidTr="0046203E">
        <w:trPr>
          <w:jc w:val="center"/>
        </w:trPr>
        <w:tc>
          <w:tcPr>
            <w:tcW w:w="644" w:type="dxa"/>
            <w:vAlign w:val="center"/>
          </w:tcPr>
          <w:p w14:paraId="2FAFF6BB" w14:textId="77777777" w:rsidR="00BB16A4" w:rsidRPr="00F52425" w:rsidRDefault="00BB16A4" w:rsidP="0046203E">
            <w:pPr>
              <w:jc w:val="center"/>
              <w:rPr>
                <w:rFonts w:cstheme="minorHAnsi"/>
                <w:b/>
              </w:rPr>
            </w:pPr>
            <w:r w:rsidRPr="00F52425">
              <w:rPr>
                <w:rFonts w:cstheme="minorHAnsi"/>
                <w:b/>
              </w:rPr>
              <w:t>Nr.</w:t>
            </w:r>
          </w:p>
        </w:tc>
        <w:tc>
          <w:tcPr>
            <w:tcW w:w="2986" w:type="dxa"/>
            <w:vAlign w:val="center"/>
          </w:tcPr>
          <w:p w14:paraId="0C992B7E" w14:textId="77777777" w:rsidR="00BB16A4" w:rsidRPr="00F52425" w:rsidRDefault="00BB16A4" w:rsidP="0046203E">
            <w:pPr>
              <w:pStyle w:val="Footer"/>
              <w:jc w:val="center"/>
              <w:rPr>
                <w:rFonts w:asciiTheme="minorHAnsi" w:hAnsiTheme="minorHAnsi" w:cstheme="minorHAnsi"/>
                <w:b/>
                <w:sz w:val="22"/>
                <w:szCs w:val="22"/>
                <w:lang w:val="lv-LV"/>
              </w:rPr>
            </w:pPr>
            <w:r w:rsidRPr="00F52425">
              <w:rPr>
                <w:rFonts w:asciiTheme="minorHAnsi" w:hAnsiTheme="minorHAnsi" w:cstheme="minorHAnsi"/>
                <w:b/>
                <w:sz w:val="22"/>
                <w:szCs w:val="22"/>
                <w:lang w:val="lv-LV"/>
              </w:rPr>
              <w:t xml:space="preserve">Tehniskajā specifikācijā </w:t>
            </w:r>
          </w:p>
          <w:p w14:paraId="6B264628" w14:textId="77777777" w:rsidR="00BB16A4" w:rsidRPr="00F52425" w:rsidRDefault="00BB16A4" w:rsidP="0046203E">
            <w:pPr>
              <w:pStyle w:val="Footer"/>
              <w:jc w:val="center"/>
              <w:rPr>
                <w:rFonts w:asciiTheme="minorHAnsi" w:hAnsiTheme="minorHAnsi" w:cstheme="minorHAnsi"/>
                <w:b/>
                <w:sz w:val="22"/>
                <w:szCs w:val="22"/>
                <w:lang w:val="lv-LV"/>
              </w:rPr>
            </w:pPr>
            <w:r w:rsidRPr="00F52425">
              <w:rPr>
                <w:rFonts w:asciiTheme="minorHAnsi" w:hAnsiTheme="minorHAnsi" w:cstheme="minorHAnsi"/>
                <w:b/>
                <w:sz w:val="22"/>
                <w:szCs w:val="22"/>
                <w:lang w:val="lv-LV"/>
              </w:rPr>
              <w:t>paredzētie uzdevumi</w:t>
            </w:r>
          </w:p>
        </w:tc>
        <w:tc>
          <w:tcPr>
            <w:tcW w:w="3543" w:type="dxa"/>
            <w:vAlign w:val="center"/>
          </w:tcPr>
          <w:p w14:paraId="365E4E04" w14:textId="77777777" w:rsidR="00BB16A4" w:rsidRPr="00F52425" w:rsidRDefault="00BB16A4" w:rsidP="0046203E">
            <w:pPr>
              <w:pStyle w:val="Footer"/>
              <w:jc w:val="center"/>
              <w:rPr>
                <w:rFonts w:asciiTheme="minorHAnsi" w:hAnsiTheme="minorHAnsi" w:cstheme="minorHAnsi"/>
                <w:b/>
                <w:sz w:val="22"/>
                <w:szCs w:val="22"/>
                <w:lang w:val="lv-LV"/>
              </w:rPr>
            </w:pPr>
            <w:r w:rsidRPr="00F52425">
              <w:rPr>
                <w:rFonts w:asciiTheme="minorHAnsi" w:hAnsiTheme="minorHAnsi" w:cstheme="minorHAnsi"/>
                <w:b/>
                <w:sz w:val="22"/>
                <w:szCs w:val="22"/>
                <w:lang w:val="lv-LV"/>
              </w:rPr>
              <w:t>Uzdevuma izpildes apraksts</w:t>
            </w:r>
          </w:p>
        </w:tc>
        <w:tc>
          <w:tcPr>
            <w:tcW w:w="2069" w:type="dxa"/>
            <w:vAlign w:val="center"/>
          </w:tcPr>
          <w:p w14:paraId="5AE3AF11" w14:textId="71FDA61B" w:rsidR="00BB16A4" w:rsidRPr="00F52425" w:rsidRDefault="00E4603A" w:rsidP="0046203E">
            <w:pPr>
              <w:pStyle w:val="Footer"/>
              <w:jc w:val="center"/>
              <w:rPr>
                <w:rFonts w:asciiTheme="minorHAnsi" w:hAnsiTheme="minorHAnsi" w:cstheme="minorHAnsi"/>
                <w:b/>
                <w:sz w:val="22"/>
                <w:szCs w:val="22"/>
                <w:lang w:val="lv-LV"/>
              </w:rPr>
            </w:pPr>
            <w:r w:rsidRPr="00F52425">
              <w:rPr>
                <w:rFonts w:asciiTheme="minorHAnsi" w:hAnsiTheme="minorHAnsi" w:cstheme="minorHAnsi"/>
                <w:b/>
                <w:sz w:val="22"/>
                <w:szCs w:val="22"/>
                <w:lang w:val="lv-LV"/>
              </w:rPr>
              <w:t>Uzdevuma izpildes laiks</w:t>
            </w:r>
          </w:p>
        </w:tc>
      </w:tr>
      <w:tr w:rsidR="00BB16A4" w:rsidRPr="00F52425" w14:paraId="3488FA74" w14:textId="77777777" w:rsidTr="0046203E">
        <w:trPr>
          <w:jc w:val="center"/>
        </w:trPr>
        <w:tc>
          <w:tcPr>
            <w:tcW w:w="644" w:type="dxa"/>
            <w:shd w:val="clear" w:color="auto" w:fill="auto"/>
          </w:tcPr>
          <w:p w14:paraId="3FFA3207" w14:textId="77777777" w:rsidR="00BB16A4" w:rsidRPr="00F52425" w:rsidRDefault="00BB16A4" w:rsidP="0046203E">
            <w:pPr>
              <w:jc w:val="center"/>
              <w:outlineLvl w:val="0"/>
              <w:rPr>
                <w:rFonts w:cstheme="minorHAnsi"/>
                <w:color w:val="000000"/>
              </w:rPr>
            </w:pPr>
            <w:r w:rsidRPr="00F52425">
              <w:rPr>
                <w:rFonts w:cstheme="minorHAnsi"/>
                <w:color w:val="000000"/>
              </w:rPr>
              <w:t>1.</w:t>
            </w:r>
          </w:p>
        </w:tc>
        <w:tc>
          <w:tcPr>
            <w:tcW w:w="2986" w:type="dxa"/>
            <w:shd w:val="clear" w:color="auto" w:fill="auto"/>
          </w:tcPr>
          <w:p w14:paraId="7C5E1B2B" w14:textId="77777777" w:rsidR="00BB16A4" w:rsidRPr="00F52425" w:rsidRDefault="00BB16A4" w:rsidP="0046203E">
            <w:pPr>
              <w:ind w:firstLine="65"/>
              <w:jc w:val="both"/>
              <w:rPr>
                <w:rFonts w:cstheme="minorHAnsi"/>
              </w:rPr>
            </w:pPr>
          </w:p>
        </w:tc>
        <w:tc>
          <w:tcPr>
            <w:tcW w:w="3543" w:type="dxa"/>
            <w:shd w:val="clear" w:color="auto" w:fill="auto"/>
          </w:tcPr>
          <w:p w14:paraId="41453EA7" w14:textId="77777777" w:rsidR="00BB16A4" w:rsidRPr="00F52425" w:rsidRDefault="00BB16A4" w:rsidP="0046203E">
            <w:pPr>
              <w:ind w:firstLine="65"/>
              <w:jc w:val="both"/>
              <w:outlineLvl w:val="0"/>
              <w:rPr>
                <w:rFonts w:cstheme="minorHAnsi"/>
                <w:color w:val="000000"/>
              </w:rPr>
            </w:pPr>
          </w:p>
        </w:tc>
        <w:tc>
          <w:tcPr>
            <w:tcW w:w="2069" w:type="dxa"/>
            <w:shd w:val="clear" w:color="auto" w:fill="auto"/>
          </w:tcPr>
          <w:p w14:paraId="1881543A" w14:textId="77777777" w:rsidR="00BB16A4" w:rsidRPr="00F52425" w:rsidRDefault="00BB16A4" w:rsidP="0046203E">
            <w:pPr>
              <w:ind w:firstLine="65"/>
              <w:jc w:val="both"/>
              <w:outlineLvl w:val="0"/>
              <w:rPr>
                <w:rFonts w:cstheme="minorHAnsi"/>
                <w:color w:val="000000"/>
              </w:rPr>
            </w:pPr>
          </w:p>
        </w:tc>
      </w:tr>
      <w:tr w:rsidR="00BB16A4" w:rsidRPr="00F52425" w14:paraId="3D828541" w14:textId="77777777" w:rsidTr="0046203E">
        <w:trPr>
          <w:jc w:val="center"/>
        </w:trPr>
        <w:tc>
          <w:tcPr>
            <w:tcW w:w="644" w:type="dxa"/>
            <w:tcBorders>
              <w:bottom w:val="single" w:sz="4" w:space="0" w:color="auto"/>
            </w:tcBorders>
            <w:shd w:val="clear" w:color="auto" w:fill="auto"/>
          </w:tcPr>
          <w:p w14:paraId="05FD15A0" w14:textId="77777777" w:rsidR="00BB16A4" w:rsidRPr="00F52425" w:rsidRDefault="00BB16A4" w:rsidP="0046203E">
            <w:pPr>
              <w:jc w:val="center"/>
              <w:outlineLvl w:val="0"/>
              <w:rPr>
                <w:rFonts w:cstheme="minorHAnsi"/>
                <w:color w:val="000000"/>
              </w:rPr>
            </w:pPr>
            <w:r w:rsidRPr="00F52425">
              <w:rPr>
                <w:rFonts w:cstheme="minorHAnsi"/>
                <w:color w:val="000000"/>
              </w:rPr>
              <w:t>2.</w:t>
            </w:r>
          </w:p>
        </w:tc>
        <w:tc>
          <w:tcPr>
            <w:tcW w:w="2986" w:type="dxa"/>
            <w:tcBorders>
              <w:bottom w:val="single" w:sz="4" w:space="0" w:color="auto"/>
            </w:tcBorders>
            <w:shd w:val="clear" w:color="auto" w:fill="auto"/>
          </w:tcPr>
          <w:p w14:paraId="59335AAA" w14:textId="77777777" w:rsidR="00BB16A4" w:rsidRPr="00F52425" w:rsidRDefault="00BB16A4" w:rsidP="0046203E">
            <w:pPr>
              <w:ind w:firstLine="65"/>
              <w:jc w:val="both"/>
              <w:rPr>
                <w:rFonts w:cstheme="minorHAnsi"/>
              </w:rPr>
            </w:pPr>
          </w:p>
        </w:tc>
        <w:tc>
          <w:tcPr>
            <w:tcW w:w="3543" w:type="dxa"/>
            <w:tcBorders>
              <w:bottom w:val="single" w:sz="4" w:space="0" w:color="auto"/>
            </w:tcBorders>
            <w:shd w:val="clear" w:color="auto" w:fill="auto"/>
          </w:tcPr>
          <w:p w14:paraId="222A06CC" w14:textId="77777777" w:rsidR="00BB16A4" w:rsidRPr="00F52425" w:rsidRDefault="00BB16A4" w:rsidP="0046203E">
            <w:pPr>
              <w:ind w:firstLine="65"/>
              <w:jc w:val="both"/>
              <w:outlineLvl w:val="0"/>
              <w:rPr>
                <w:rFonts w:cstheme="minorHAnsi"/>
                <w:color w:val="000000"/>
              </w:rPr>
            </w:pPr>
          </w:p>
        </w:tc>
        <w:tc>
          <w:tcPr>
            <w:tcW w:w="2069" w:type="dxa"/>
            <w:tcBorders>
              <w:bottom w:val="single" w:sz="4" w:space="0" w:color="auto"/>
            </w:tcBorders>
            <w:shd w:val="clear" w:color="auto" w:fill="auto"/>
          </w:tcPr>
          <w:p w14:paraId="41538E2F" w14:textId="77777777" w:rsidR="00BB16A4" w:rsidRPr="00F52425" w:rsidRDefault="00BB16A4" w:rsidP="0046203E">
            <w:pPr>
              <w:ind w:firstLine="65"/>
              <w:jc w:val="both"/>
              <w:outlineLvl w:val="0"/>
              <w:rPr>
                <w:rFonts w:cstheme="minorHAnsi"/>
                <w:color w:val="000000"/>
              </w:rPr>
            </w:pPr>
          </w:p>
        </w:tc>
      </w:tr>
      <w:tr w:rsidR="00BB16A4" w:rsidRPr="00F52425" w14:paraId="1D97A8BB" w14:textId="77777777" w:rsidTr="0046203E">
        <w:trPr>
          <w:jc w:val="center"/>
        </w:trPr>
        <w:tc>
          <w:tcPr>
            <w:tcW w:w="644" w:type="dxa"/>
            <w:shd w:val="clear" w:color="auto" w:fill="auto"/>
          </w:tcPr>
          <w:p w14:paraId="533EE2D5" w14:textId="77777777" w:rsidR="00BB16A4" w:rsidRPr="00F52425" w:rsidRDefault="00BB16A4" w:rsidP="0046203E">
            <w:pPr>
              <w:jc w:val="center"/>
              <w:outlineLvl w:val="0"/>
              <w:rPr>
                <w:rFonts w:cstheme="minorHAnsi"/>
                <w:color w:val="000000"/>
              </w:rPr>
            </w:pPr>
            <w:r w:rsidRPr="00F52425">
              <w:rPr>
                <w:rFonts w:cstheme="minorHAnsi"/>
                <w:color w:val="000000"/>
              </w:rPr>
              <w:t>3.</w:t>
            </w:r>
          </w:p>
        </w:tc>
        <w:tc>
          <w:tcPr>
            <w:tcW w:w="2986" w:type="dxa"/>
            <w:shd w:val="clear" w:color="auto" w:fill="auto"/>
          </w:tcPr>
          <w:p w14:paraId="2E90E583" w14:textId="77777777" w:rsidR="00BB16A4" w:rsidRPr="00F52425" w:rsidRDefault="00BB16A4" w:rsidP="0046203E">
            <w:pPr>
              <w:ind w:firstLine="65"/>
              <w:rPr>
                <w:rFonts w:cstheme="minorHAnsi"/>
              </w:rPr>
            </w:pPr>
          </w:p>
        </w:tc>
        <w:tc>
          <w:tcPr>
            <w:tcW w:w="3543" w:type="dxa"/>
            <w:shd w:val="clear" w:color="auto" w:fill="auto"/>
          </w:tcPr>
          <w:p w14:paraId="07C1AE28" w14:textId="77777777" w:rsidR="00BB16A4" w:rsidRPr="00F52425" w:rsidRDefault="00BB16A4" w:rsidP="0046203E">
            <w:pPr>
              <w:ind w:firstLine="65"/>
              <w:jc w:val="both"/>
              <w:outlineLvl w:val="0"/>
              <w:rPr>
                <w:rFonts w:cstheme="minorHAnsi"/>
                <w:color w:val="000000"/>
              </w:rPr>
            </w:pPr>
          </w:p>
        </w:tc>
        <w:tc>
          <w:tcPr>
            <w:tcW w:w="2069" w:type="dxa"/>
            <w:shd w:val="clear" w:color="auto" w:fill="auto"/>
          </w:tcPr>
          <w:p w14:paraId="2C42E6A9" w14:textId="77777777" w:rsidR="00BB16A4" w:rsidRPr="00F52425" w:rsidRDefault="00BB16A4" w:rsidP="0046203E">
            <w:pPr>
              <w:ind w:firstLine="65"/>
              <w:jc w:val="both"/>
              <w:outlineLvl w:val="0"/>
              <w:rPr>
                <w:rFonts w:cstheme="minorHAnsi"/>
                <w:color w:val="000000"/>
              </w:rPr>
            </w:pPr>
          </w:p>
        </w:tc>
      </w:tr>
      <w:tr w:rsidR="00BB16A4" w:rsidRPr="00F52425" w14:paraId="5471CDA9" w14:textId="77777777" w:rsidTr="0046203E">
        <w:trPr>
          <w:jc w:val="center"/>
        </w:trPr>
        <w:tc>
          <w:tcPr>
            <w:tcW w:w="644" w:type="dxa"/>
            <w:shd w:val="clear" w:color="auto" w:fill="auto"/>
          </w:tcPr>
          <w:p w14:paraId="5E30BE69" w14:textId="77777777" w:rsidR="00BB16A4" w:rsidRPr="00F52425" w:rsidRDefault="00BB16A4" w:rsidP="0046203E">
            <w:pPr>
              <w:jc w:val="center"/>
              <w:outlineLvl w:val="0"/>
              <w:rPr>
                <w:rFonts w:cstheme="minorHAnsi"/>
                <w:color w:val="000000"/>
              </w:rPr>
            </w:pPr>
            <w:r w:rsidRPr="00F52425">
              <w:rPr>
                <w:rFonts w:cstheme="minorHAnsi"/>
                <w:color w:val="000000"/>
              </w:rPr>
              <w:t>4.</w:t>
            </w:r>
          </w:p>
        </w:tc>
        <w:tc>
          <w:tcPr>
            <w:tcW w:w="2986" w:type="dxa"/>
            <w:shd w:val="clear" w:color="auto" w:fill="auto"/>
          </w:tcPr>
          <w:p w14:paraId="0F05AFFE" w14:textId="77777777" w:rsidR="00BB16A4" w:rsidRPr="00F52425" w:rsidRDefault="00BB16A4" w:rsidP="0046203E">
            <w:pPr>
              <w:ind w:firstLine="65"/>
              <w:rPr>
                <w:rFonts w:cstheme="minorHAnsi"/>
              </w:rPr>
            </w:pPr>
          </w:p>
        </w:tc>
        <w:tc>
          <w:tcPr>
            <w:tcW w:w="3543" w:type="dxa"/>
            <w:shd w:val="clear" w:color="auto" w:fill="auto"/>
          </w:tcPr>
          <w:p w14:paraId="683D61B0" w14:textId="77777777" w:rsidR="00BB16A4" w:rsidRPr="00F52425" w:rsidRDefault="00BB16A4" w:rsidP="0046203E">
            <w:pPr>
              <w:ind w:firstLine="65"/>
              <w:jc w:val="both"/>
              <w:outlineLvl w:val="0"/>
              <w:rPr>
                <w:rFonts w:cstheme="minorHAnsi"/>
                <w:color w:val="000000"/>
              </w:rPr>
            </w:pPr>
          </w:p>
        </w:tc>
        <w:tc>
          <w:tcPr>
            <w:tcW w:w="2069" w:type="dxa"/>
            <w:shd w:val="clear" w:color="auto" w:fill="auto"/>
          </w:tcPr>
          <w:p w14:paraId="15D9828B" w14:textId="77777777" w:rsidR="00BB16A4" w:rsidRPr="00F52425" w:rsidRDefault="00BB16A4" w:rsidP="0046203E">
            <w:pPr>
              <w:ind w:firstLine="65"/>
              <w:jc w:val="both"/>
              <w:outlineLvl w:val="0"/>
              <w:rPr>
                <w:rFonts w:cstheme="minorHAnsi"/>
                <w:color w:val="000000"/>
              </w:rPr>
            </w:pPr>
          </w:p>
        </w:tc>
      </w:tr>
      <w:tr w:rsidR="00BB16A4" w:rsidRPr="00F52425" w14:paraId="43AE29EE" w14:textId="77777777" w:rsidTr="0046203E">
        <w:trPr>
          <w:jc w:val="center"/>
        </w:trPr>
        <w:tc>
          <w:tcPr>
            <w:tcW w:w="644" w:type="dxa"/>
            <w:shd w:val="clear" w:color="auto" w:fill="auto"/>
          </w:tcPr>
          <w:p w14:paraId="2CEBAAF5" w14:textId="77777777" w:rsidR="00BB16A4" w:rsidRPr="00F52425" w:rsidRDefault="00BB16A4" w:rsidP="0046203E">
            <w:pPr>
              <w:jc w:val="center"/>
              <w:outlineLvl w:val="0"/>
              <w:rPr>
                <w:rFonts w:cstheme="minorHAnsi"/>
                <w:color w:val="000000"/>
              </w:rPr>
            </w:pPr>
            <w:r w:rsidRPr="00F52425">
              <w:rPr>
                <w:rFonts w:cstheme="minorHAnsi"/>
                <w:color w:val="000000"/>
              </w:rPr>
              <w:t>...</w:t>
            </w:r>
          </w:p>
        </w:tc>
        <w:tc>
          <w:tcPr>
            <w:tcW w:w="2986" w:type="dxa"/>
            <w:shd w:val="clear" w:color="auto" w:fill="auto"/>
          </w:tcPr>
          <w:p w14:paraId="680A3552" w14:textId="77777777" w:rsidR="00BB16A4" w:rsidRPr="00F52425" w:rsidRDefault="00BB16A4" w:rsidP="0046203E">
            <w:pPr>
              <w:ind w:firstLine="65"/>
              <w:rPr>
                <w:rFonts w:cstheme="minorHAnsi"/>
              </w:rPr>
            </w:pPr>
          </w:p>
        </w:tc>
        <w:tc>
          <w:tcPr>
            <w:tcW w:w="3543" w:type="dxa"/>
            <w:shd w:val="clear" w:color="auto" w:fill="auto"/>
          </w:tcPr>
          <w:p w14:paraId="6AAC6D18" w14:textId="77777777" w:rsidR="00BB16A4" w:rsidRPr="00F52425" w:rsidRDefault="00BB16A4" w:rsidP="0046203E">
            <w:pPr>
              <w:ind w:firstLine="65"/>
              <w:jc w:val="both"/>
              <w:outlineLvl w:val="0"/>
              <w:rPr>
                <w:rFonts w:cstheme="minorHAnsi"/>
                <w:color w:val="000000"/>
              </w:rPr>
            </w:pPr>
          </w:p>
        </w:tc>
        <w:tc>
          <w:tcPr>
            <w:tcW w:w="2069" w:type="dxa"/>
            <w:shd w:val="clear" w:color="auto" w:fill="auto"/>
          </w:tcPr>
          <w:p w14:paraId="73E2178B" w14:textId="77777777" w:rsidR="00BB16A4" w:rsidRPr="00F52425" w:rsidRDefault="00BB16A4" w:rsidP="0046203E">
            <w:pPr>
              <w:ind w:firstLine="65"/>
              <w:jc w:val="both"/>
              <w:outlineLvl w:val="0"/>
              <w:rPr>
                <w:rFonts w:cstheme="minorHAnsi"/>
                <w:color w:val="000000"/>
              </w:rPr>
            </w:pPr>
          </w:p>
        </w:tc>
      </w:tr>
    </w:tbl>
    <w:p w14:paraId="40ECBE68" w14:textId="7A53B1D0" w:rsidR="00BB16A4" w:rsidRPr="00F52425" w:rsidRDefault="00BB16A4" w:rsidP="00AC2C50">
      <w:pPr>
        <w:jc w:val="center"/>
        <w:rPr>
          <w:b/>
        </w:rPr>
      </w:pPr>
    </w:p>
    <w:p w14:paraId="6A5187AC" w14:textId="77777777" w:rsidR="00E4603A" w:rsidRPr="00F52425" w:rsidRDefault="00E4603A" w:rsidP="00E4603A">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Pretendenta nosaukums: _________________________________</w:t>
      </w:r>
    </w:p>
    <w:p w14:paraId="54CECA7E" w14:textId="77777777" w:rsidR="00E4603A" w:rsidRPr="00F52425" w:rsidRDefault="00E4603A" w:rsidP="00E4603A">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Datums: _________________</w:t>
      </w:r>
    </w:p>
    <w:p w14:paraId="1C3B2B07" w14:textId="77777777" w:rsidR="00E4603A" w:rsidRPr="00F52425" w:rsidRDefault="00E4603A" w:rsidP="00E4603A">
      <w:pPr>
        <w:pStyle w:val="Title"/>
        <w:jc w:val="left"/>
        <w:rPr>
          <w:rFonts w:asciiTheme="minorHAnsi" w:hAnsiTheme="minorHAnsi" w:cstheme="minorHAnsi"/>
          <w:b w:val="0"/>
          <w:sz w:val="24"/>
          <w:lang w:val="lv-LV"/>
        </w:rPr>
      </w:pPr>
    </w:p>
    <w:p w14:paraId="24EE6A8F" w14:textId="77777777" w:rsidR="00E4603A" w:rsidRPr="00F52425" w:rsidRDefault="00E4603A" w:rsidP="00E4603A">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 xml:space="preserve">Pretendenta/pretendenta vadītāja vai tā </w:t>
      </w:r>
    </w:p>
    <w:p w14:paraId="697AC092" w14:textId="77777777" w:rsidR="00E4603A" w:rsidRPr="00F52425" w:rsidRDefault="00E4603A" w:rsidP="00E4603A">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pilnvarotās personas paraksts, paraksta atšifrējums _________________________</w:t>
      </w:r>
    </w:p>
    <w:p w14:paraId="77D96701" w14:textId="77777777" w:rsidR="00E4603A" w:rsidRPr="00F52425" w:rsidRDefault="00E4603A" w:rsidP="00AC2C50">
      <w:pPr>
        <w:jc w:val="center"/>
        <w:rPr>
          <w:b/>
        </w:rPr>
      </w:pPr>
    </w:p>
    <w:p w14:paraId="2F52C937" w14:textId="360AE7C9" w:rsidR="00AC2C50" w:rsidRPr="00F52425" w:rsidRDefault="00AC2C50" w:rsidP="00AC2C50">
      <w:pPr>
        <w:pStyle w:val="NoSpacing"/>
        <w:jc w:val="right"/>
        <w:rPr>
          <w:i/>
        </w:rPr>
      </w:pPr>
    </w:p>
    <w:p w14:paraId="4C8E2509" w14:textId="042FA78F" w:rsidR="00AC2C50" w:rsidRPr="00F52425" w:rsidRDefault="00AC2C50" w:rsidP="00AC2C50">
      <w:pPr>
        <w:pStyle w:val="NoSpacing"/>
        <w:jc w:val="right"/>
        <w:rPr>
          <w:i/>
        </w:rPr>
      </w:pPr>
    </w:p>
    <w:p w14:paraId="333BD1E5" w14:textId="77777777" w:rsidR="00AC2C50" w:rsidRPr="00F52425" w:rsidRDefault="00AC2C50" w:rsidP="00AC2C50">
      <w:pPr>
        <w:pStyle w:val="NoSpacing"/>
        <w:jc w:val="right"/>
        <w:rPr>
          <w:i/>
        </w:rPr>
      </w:pPr>
    </w:p>
    <w:p w14:paraId="67009840" w14:textId="77777777" w:rsidR="00AC2C50" w:rsidRPr="00F52425" w:rsidRDefault="00AC2C50">
      <w:pPr>
        <w:rPr>
          <w:b/>
          <w:i/>
        </w:rPr>
      </w:pPr>
      <w:r w:rsidRPr="00F52425">
        <w:rPr>
          <w:b/>
          <w:i/>
        </w:rPr>
        <w:br w:type="page"/>
      </w:r>
    </w:p>
    <w:p w14:paraId="0A9D64BB" w14:textId="6B5A2B3F" w:rsidR="00AC2C50" w:rsidRPr="00F52425" w:rsidRDefault="00AC2C50" w:rsidP="00AC2C50">
      <w:pPr>
        <w:pStyle w:val="NoSpacing"/>
        <w:jc w:val="right"/>
        <w:rPr>
          <w:b/>
          <w:i/>
        </w:rPr>
      </w:pPr>
      <w:r w:rsidRPr="00F52425">
        <w:rPr>
          <w:b/>
          <w:i/>
        </w:rPr>
        <w:lastRenderedPageBreak/>
        <w:t>4.pielikums</w:t>
      </w:r>
    </w:p>
    <w:p w14:paraId="532E17C0" w14:textId="77777777" w:rsidR="00AC2C50" w:rsidRPr="00F52425" w:rsidRDefault="00AC2C50" w:rsidP="00AC2C50">
      <w:pPr>
        <w:pStyle w:val="NoSpacing"/>
        <w:jc w:val="right"/>
        <w:rPr>
          <w:i/>
        </w:rPr>
      </w:pPr>
      <w:r w:rsidRPr="00F52425">
        <w:rPr>
          <w:i/>
        </w:rPr>
        <w:t xml:space="preserve">NEPLP iepirkuma Nr. NEPLP 2018/1 </w:t>
      </w:r>
    </w:p>
    <w:p w14:paraId="2A51F4F9" w14:textId="77777777" w:rsidR="00AC2C50" w:rsidRPr="00F52425" w:rsidRDefault="00AC2C50" w:rsidP="00AC2C50">
      <w:pPr>
        <w:pStyle w:val="NoSpacing"/>
        <w:jc w:val="right"/>
        <w:rPr>
          <w:i/>
        </w:rPr>
      </w:pPr>
      <w:r w:rsidRPr="00F52425">
        <w:rPr>
          <w:i/>
        </w:rPr>
        <w:t>“Pētījums par Latvijas iedzīvotāju interesēm, dienaskārtību un uzticēšanos medijiem”</w:t>
      </w:r>
    </w:p>
    <w:p w14:paraId="252FAE3B" w14:textId="0DBE804A" w:rsidR="00AC2C50" w:rsidRPr="00F52425" w:rsidRDefault="00AC2C50" w:rsidP="00AC2C50">
      <w:pPr>
        <w:pStyle w:val="NoSpacing"/>
        <w:jc w:val="right"/>
        <w:rPr>
          <w:i/>
        </w:rPr>
      </w:pPr>
      <w:r w:rsidRPr="00F52425">
        <w:rPr>
          <w:i/>
        </w:rPr>
        <w:t>Nolikumam</w:t>
      </w:r>
    </w:p>
    <w:p w14:paraId="5B93C0F4" w14:textId="7D39F004" w:rsidR="00AC2C50" w:rsidRPr="00F52425" w:rsidRDefault="00AC2C50" w:rsidP="00AC2C50">
      <w:pPr>
        <w:pStyle w:val="NoSpacing"/>
        <w:jc w:val="right"/>
        <w:rPr>
          <w:i/>
        </w:rPr>
      </w:pPr>
    </w:p>
    <w:p w14:paraId="32B9CB74" w14:textId="6BBBEB37" w:rsidR="00AC2C50" w:rsidRPr="00F52425" w:rsidRDefault="00AC2C50" w:rsidP="00AC2C50">
      <w:pPr>
        <w:pStyle w:val="NoSpacing"/>
        <w:jc w:val="center"/>
        <w:rPr>
          <w:b/>
        </w:rPr>
      </w:pPr>
      <w:r w:rsidRPr="00F52425">
        <w:rPr>
          <w:b/>
        </w:rPr>
        <w:t>FINANŠU PIEDĀVĀJUMS</w:t>
      </w:r>
      <w:r w:rsidR="005311F3" w:rsidRPr="00F52425">
        <w:rPr>
          <w:b/>
        </w:rPr>
        <w:t>*</w:t>
      </w:r>
      <w:r w:rsidRPr="00F52425">
        <w:rPr>
          <w:b/>
        </w:rPr>
        <w:t xml:space="preserve"> (FORMA)</w:t>
      </w:r>
    </w:p>
    <w:p w14:paraId="308F5571" w14:textId="05CD8A33" w:rsidR="00AC2C50" w:rsidRPr="00F52425" w:rsidRDefault="00AC2C50" w:rsidP="00AC2C50">
      <w:pPr>
        <w:pStyle w:val="NoSpacing"/>
        <w:jc w:val="center"/>
        <w:rPr>
          <w:rFonts w:cstheme="minorHAnsi"/>
        </w:rPr>
      </w:pPr>
    </w:p>
    <w:tbl>
      <w:tblPr>
        <w:tblW w:w="9356" w:type="dxa"/>
        <w:tblInd w:w="-5" w:type="dxa"/>
        <w:tblLayout w:type="fixed"/>
        <w:tblLook w:val="0000" w:firstRow="0" w:lastRow="0" w:firstColumn="0" w:lastColumn="0" w:noHBand="0" w:noVBand="0"/>
      </w:tblPr>
      <w:tblGrid>
        <w:gridCol w:w="1134"/>
        <w:gridCol w:w="2835"/>
        <w:gridCol w:w="2268"/>
        <w:gridCol w:w="3119"/>
      </w:tblGrid>
      <w:tr w:rsidR="005311F3" w:rsidRPr="00F52425" w14:paraId="22EB4462" w14:textId="5ED2842A" w:rsidTr="005311F3">
        <w:tc>
          <w:tcPr>
            <w:tcW w:w="1134" w:type="dxa"/>
            <w:tcBorders>
              <w:top w:val="single" w:sz="4" w:space="0" w:color="000000"/>
              <w:left w:val="single" w:sz="4" w:space="0" w:color="000000"/>
              <w:bottom w:val="single" w:sz="4" w:space="0" w:color="000000"/>
            </w:tcBorders>
          </w:tcPr>
          <w:p w14:paraId="5D2E8CD2" w14:textId="7D7DF407" w:rsidR="005311F3" w:rsidRPr="00F52425" w:rsidRDefault="005311F3" w:rsidP="005311F3">
            <w:pPr>
              <w:pStyle w:val="Title"/>
              <w:snapToGrid w:val="0"/>
              <w:rPr>
                <w:rFonts w:asciiTheme="minorHAnsi" w:hAnsiTheme="minorHAnsi" w:cstheme="minorHAnsi"/>
                <w:sz w:val="24"/>
                <w:lang w:val="lv-LV"/>
              </w:rPr>
            </w:pPr>
            <w:r w:rsidRPr="00F52425">
              <w:rPr>
                <w:rFonts w:asciiTheme="minorHAnsi" w:hAnsiTheme="minorHAnsi" w:cstheme="minorHAnsi"/>
                <w:sz w:val="24"/>
                <w:lang w:val="lv-LV"/>
              </w:rPr>
              <w:t>Nr. p. k.</w:t>
            </w:r>
          </w:p>
        </w:tc>
        <w:tc>
          <w:tcPr>
            <w:tcW w:w="2835" w:type="dxa"/>
            <w:tcBorders>
              <w:top w:val="single" w:sz="4" w:space="0" w:color="000000"/>
              <w:left w:val="single" w:sz="4" w:space="0" w:color="000000"/>
              <w:bottom w:val="single" w:sz="4" w:space="0" w:color="000000"/>
            </w:tcBorders>
          </w:tcPr>
          <w:p w14:paraId="04A4F142" w14:textId="5E0652DF" w:rsidR="005311F3" w:rsidRPr="00F52425" w:rsidRDefault="005311F3" w:rsidP="005311F3">
            <w:pPr>
              <w:pStyle w:val="Title"/>
              <w:snapToGrid w:val="0"/>
              <w:rPr>
                <w:rFonts w:asciiTheme="minorHAnsi" w:hAnsiTheme="minorHAnsi" w:cstheme="minorHAnsi"/>
                <w:sz w:val="24"/>
                <w:lang w:val="lv-LV"/>
              </w:rPr>
            </w:pPr>
            <w:r w:rsidRPr="00F52425">
              <w:rPr>
                <w:rFonts w:asciiTheme="minorHAnsi" w:hAnsiTheme="minorHAnsi" w:cstheme="minorHAnsi"/>
                <w:sz w:val="24"/>
                <w:lang w:val="lv-LV"/>
              </w:rPr>
              <w:t>Izmaksu pozīcija</w:t>
            </w:r>
          </w:p>
        </w:tc>
        <w:tc>
          <w:tcPr>
            <w:tcW w:w="2268" w:type="dxa"/>
            <w:tcBorders>
              <w:top w:val="single" w:sz="4" w:space="0" w:color="000000"/>
              <w:left w:val="single" w:sz="4" w:space="0" w:color="000000"/>
              <w:bottom w:val="single" w:sz="4" w:space="0" w:color="000000"/>
              <w:right w:val="single" w:sz="4" w:space="0" w:color="000000"/>
            </w:tcBorders>
          </w:tcPr>
          <w:p w14:paraId="46C810F9" w14:textId="10FBEE26" w:rsidR="005311F3" w:rsidRPr="00F52425" w:rsidRDefault="005311F3" w:rsidP="005311F3">
            <w:pPr>
              <w:pStyle w:val="Title"/>
              <w:snapToGrid w:val="0"/>
              <w:rPr>
                <w:rFonts w:asciiTheme="minorHAnsi" w:hAnsiTheme="minorHAnsi" w:cstheme="minorHAnsi"/>
                <w:sz w:val="24"/>
                <w:lang w:val="lv-LV"/>
              </w:rPr>
            </w:pPr>
            <w:r w:rsidRPr="00F52425">
              <w:rPr>
                <w:rFonts w:asciiTheme="minorHAnsi" w:hAnsiTheme="minorHAnsi" w:cstheme="minorHAnsi"/>
                <w:sz w:val="24"/>
                <w:lang w:val="lv-LV"/>
              </w:rPr>
              <w:t>Cena</w:t>
            </w:r>
            <w:r w:rsidR="00440482" w:rsidRPr="00F52425">
              <w:rPr>
                <w:rFonts w:asciiTheme="minorHAnsi" w:hAnsiTheme="minorHAnsi" w:cstheme="minorHAnsi"/>
                <w:sz w:val="24"/>
                <w:lang w:val="lv-LV"/>
              </w:rPr>
              <w:t>,</w:t>
            </w:r>
            <w:r w:rsidRPr="00F52425">
              <w:rPr>
                <w:rFonts w:asciiTheme="minorHAnsi" w:hAnsiTheme="minorHAnsi" w:cstheme="minorHAnsi"/>
                <w:sz w:val="24"/>
                <w:lang w:val="lv-LV"/>
              </w:rPr>
              <w:t xml:space="preserve"> </w:t>
            </w:r>
            <w:r w:rsidR="00440482" w:rsidRPr="00F52425">
              <w:rPr>
                <w:rFonts w:asciiTheme="minorHAnsi" w:hAnsiTheme="minorHAnsi" w:cstheme="minorHAnsi"/>
                <w:i/>
                <w:sz w:val="24"/>
                <w:lang w:val="lv-LV"/>
              </w:rPr>
              <w:t xml:space="preserve">euro </w:t>
            </w:r>
            <w:r w:rsidR="00440482" w:rsidRPr="00F52425">
              <w:rPr>
                <w:rFonts w:asciiTheme="minorHAnsi" w:hAnsiTheme="minorHAnsi" w:cstheme="minorHAnsi"/>
                <w:sz w:val="24"/>
                <w:lang w:val="lv-LV"/>
              </w:rPr>
              <w:t>bez PVN</w:t>
            </w:r>
          </w:p>
        </w:tc>
        <w:tc>
          <w:tcPr>
            <w:tcW w:w="3119" w:type="dxa"/>
            <w:tcBorders>
              <w:top w:val="single" w:sz="4" w:space="0" w:color="000000"/>
              <w:left w:val="single" w:sz="4" w:space="0" w:color="000000"/>
              <w:bottom w:val="single" w:sz="4" w:space="0" w:color="000000"/>
              <w:right w:val="single" w:sz="4" w:space="0" w:color="000000"/>
            </w:tcBorders>
          </w:tcPr>
          <w:p w14:paraId="4D252097" w14:textId="1F74F06D" w:rsidR="005311F3" w:rsidRPr="00F52425" w:rsidRDefault="005311F3" w:rsidP="005311F3">
            <w:pPr>
              <w:pStyle w:val="Title"/>
              <w:snapToGrid w:val="0"/>
              <w:rPr>
                <w:rFonts w:asciiTheme="minorHAnsi" w:hAnsiTheme="minorHAnsi" w:cstheme="minorHAnsi"/>
                <w:sz w:val="24"/>
                <w:lang w:val="lv-LV"/>
              </w:rPr>
            </w:pPr>
            <w:r w:rsidRPr="00F52425">
              <w:rPr>
                <w:rFonts w:asciiTheme="minorHAnsi" w:hAnsiTheme="minorHAnsi" w:cstheme="minorHAnsi"/>
                <w:sz w:val="24"/>
                <w:lang w:val="lv-LV"/>
              </w:rPr>
              <w:t>Cena</w:t>
            </w:r>
            <w:r w:rsidR="00440482" w:rsidRPr="00F52425">
              <w:rPr>
                <w:rFonts w:asciiTheme="minorHAnsi" w:hAnsiTheme="minorHAnsi" w:cstheme="minorHAnsi"/>
                <w:sz w:val="24"/>
                <w:lang w:val="lv-LV"/>
              </w:rPr>
              <w:t>,</w:t>
            </w:r>
            <w:r w:rsidRPr="00F52425">
              <w:rPr>
                <w:rFonts w:asciiTheme="minorHAnsi" w:hAnsiTheme="minorHAnsi" w:cstheme="minorHAnsi"/>
                <w:sz w:val="24"/>
                <w:lang w:val="lv-LV"/>
              </w:rPr>
              <w:t xml:space="preserve"> </w:t>
            </w:r>
            <w:r w:rsidR="00440482" w:rsidRPr="00F52425">
              <w:rPr>
                <w:rFonts w:asciiTheme="minorHAnsi" w:hAnsiTheme="minorHAnsi" w:cstheme="minorHAnsi"/>
                <w:i/>
                <w:sz w:val="24"/>
                <w:lang w:val="lv-LV"/>
              </w:rPr>
              <w:t>euro</w:t>
            </w:r>
            <w:r w:rsidRPr="00F52425">
              <w:rPr>
                <w:rFonts w:asciiTheme="minorHAnsi" w:hAnsiTheme="minorHAnsi" w:cstheme="minorHAnsi"/>
                <w:sz w:val="24"/>
                <w:lang w:val="lv-LV"/>
              </w:rPr>
              <w:t xml:space="preserve"> ar PVN</w:t>
            </w:r>
          </w:p>
        </w:tc>
      </w:tr>
      <w:tr w:rsidR="005311F3" w:rsidRPr="00F52425" w14:paraId="122DAF6B" w14:textId="78EC955D" w:rsidTr="00061B06">
        <w:trPr>
          <w:trHeight w:val="293"/>
        </w:trPr>
        <w:tc>
          <w:tcPr>
            <w:tcW w:w="1134" w:type="dxa"/>
            <w:tcBorders>
              <w:top w:val="single" w:sz="4" w:space="0" w:color="000000"/>
              <w:left w:val="single" w:sz="4" w:space="0" w:color="000000"/>
              <w:bottom w:val="single" w:sz="4" w:space="0" w:color="000000"/>
            </w:tcBorders>
          </w:tcPr>
          <w:p w14:paraId="6E02F74B" w14:textId="52B6BA5D" w:rsidR="005311F3" w:rsidRPr="00F52425" w:rsidRDefault="004415DD" w:rsidP="00061B06">
            <w:pPr>
              <w:pStyle w:val="Title"/>
              <w:snapToGrid w:val="0"/>
              <w:rPr>
                <w:rFonts w:asciiTheme="minorHAnsi" w:hAnsiTheme="minorHAnsi" w:cstheme="minorHAnsi"/>
                <w:b w:val="0"/>
                <w:sz w:val="24"/>
                <w:lang w:val="lv-LV"/>
              </w:rPr>
            </w:pPr>
            <w:r w:rsidRPr="00F52425">
              <w:rPr>
                <w:rFonts w:asciiTheme="minorHAnsi" w:hAnsiTheme="minorHAnsi" w:cstheme="minorHAnsi"/>
                <w:b w:val="0"/>
                <w:sz w:val="24"/>
                <w:lang w:val="lv-LV"/>
              </w:rPr>
              <w:t>1.</w:t>
            </w:r>
          </w:p>
        </w:tc>
        <w:tc>
          <w:tcPr>
            <w:tcW w:w="2835" w:type="dxa"/>
            <w:tcBorders>
              <w:top w:val="single" w:sz="4" w:space="0" w:color="000000"/>
              <w:left w:val="single" w:sz="4" w:space="0" w:color="000000"/>
              <w:bottom w:val="single" w:sz="4" w:space="0" w:color="000000"/>
            </w:tcBorders>
            <w:vAlign w:val="center"/>
          </w:tcPr>
          <w:p w14:paraId="36AB1D26" w14:textId="13B0503D" w:rsidR="005311F3" w:rsidRPr="00F52425" w:rsidRDefault="005311F3"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5D8A0176" w14:textId="77777777" w:rsidR="005311F3" w:rsidRPr="00F52425" w:rsidRDefault="005311F3"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272AFC02" w14:textId="77777777" w:rsidR="005311F3" w:rsidRPr="00F52425" w:rsidRDefault="005311F3" w:rsidP="0046203E">
            <w:pPr>
              <w:pStyle w:val="Title"/>
              <w:snapToGrid w:val="0"/>
              <w:jc w:val="left"/>
              <w:rPr>
                <w:rFonts w:asciiTheme="minorHAnsi" w:hAnsiTheme="minorHAnsi" w:cstheme="minorHAnsi"/>
                <w:b w:val="0"/>
                <w:sz w:val="24"/>
                <w:lang w:val="lv-LV"/>
              </w:rPr>
            </w:pPr>
          </w:p>
        </w:tc>
      </w:tr>
      <w:tr w:rsidR="005311F3" w:rsidRPr="00F52425" w14:paraId="2010D4B1" w14:textId="6E9FE9A8" w:rsidTr="00061B06">
        <w:trPr>
          <w:trHeight w:val="293"/>
        </w:trPr>
        <w:tc>
          <w:tcPr>
            <w:tcW w:w="1134" w:type="dxa"/>
            <w:tcBorders>
              <w:top w:val="single" w:sz="4" w:space="0" w:color="000000"/>
              <w:left w:val="single" w:sz="4" w:space="0" w:color="000000"/>
              <w:bottom w:val="single" w:sz="4" w:space="0" w:color="000000"/>
            </w:tcBorders>
          </w:tcPr>
          <w:p w14:paraId="015C54CA" w14:textId="0C493D42" w:rsidR="005311F3" w:rsidRPr="00F52425" w:rsidRDefault="004415DD" w:rsidP="00061B06">
            <w:pPr>
              <w:pStyle w:val="Title"/>
              <w:snapToGrid w:val="0"/>
              <w:rPr>
                <w:rFonts w:asciiTheme="minorHAnsi" w:hAnsiTheme="minorHAnsi" w:cstheme="minorHAnsi"/>
                <w:b w:val="0"/>
                <w:sz w:val="24"/>
                <w:lang w:val="lv-LV"/>
              </w:rPr>
            </w:pPr>
            <w:r w:rsidRPr="00F52425">
              <w:rPr>
                <w:rFonts w:asciiTheme="minorHAnsi" w:hAnsiTheme="minorHAnsi" w:cstheme="minorHAnsi"/>
                <w:b w:val="0"/>
                <w:sz w:val="24"/>
                <w:lang w:val="lv-LV"/>
              </w:rPr>
              <w:t>2.</w:t>
            </w:r>
          </w:p>
        </w:tc>
        <w:tc>
          <w:tcPr>
            <w:tcW w:w="2835" w:type="dxa"/>
            <w:tcBorders>
              <w:top w:val="single" w:sz="4" w:space="0" w:color="000000"/>
              <w:left w:val="single" w:sz="4" w:space="0" w:color="000000"/>
              <w:bottom w:val="single" w:sz="4" w:space="0" w:color="000000"/>
            </w:tcBorders>
            <w:vAlign w:val="center"/>
          </w:tcPr>
          <w:p w14:paraId="7DAF56E9" w14:textId="01DC740A" w:rsidR="005311F3" w:rsidRPr="00F52425" w:rsidRDefault="005311F3"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4AA62DF1" w14:textId="77777777" w:rsidR="005311F3" w:rsidRPr="00F52425" w:rsidRDefault="005311F3"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07D3B923" w14:textId="77777777" w:rsidR="005311F3" w:rsidRPr="00F52425" w:rsidRDefault="005311F3" w:rsidP="0046203E">
            <w:pPr>
              <w:pStyle w:val="Title"/>
              <w:snapToGrid w:val="0"/>
              <w:jc w:val="left"/>
              <w:rPr>
                <w:rFonts w:asciiTheme="minorHAnsi" w:hAnsiTheme="minorHAnsi" w:cstheme="minorHAnsi"/>
                <w:b w:val="0"/>
                <w:sz w:val="24"/>
                <w:lang w:val="lv-LV"/>
              </w:rPr>
            </w:pPr>
          </w:p>
        </w:tc>
      </w:tr>
      <w:tr w:rsidR="00F817E1" w:rsidRPr="00F52425" w14:paraId="4A123736" w14:textId="77777777" w:rsidTr="00061B06">
        <w:trPr>
          <w:trHeight w:val="293"/>
        </w:trPr>
        <w:tc>
          <w:tcPr>
            <w:tcW w:w="1134" w:type="dxa"/>
            <w:tcBorders>
              <w:top w:val="single" w:sz="4" w:space="0" w:color="000000"/>
              <w:left w:val="single" w:sz="4" w:space="0" w:color="000000"/>
              <w:bottom w:val="single" w:sz="4" w:space="0" w:color="000000"/>
            </w:tcBorders>
          </w:tcPr>
          <w:p w14:paraId="5073F413" w14:textId="077211E0" w:rsidR="00F817E1" w:rsidRPr="00F52425" w:rsidRDefault="004415DD" w:rsidP="00061B06">
            <w:pPr>
              <w:pStyle w:val="Title"/>
              <w:snapToGrid w:val="0"/>
              <w:rPr>
                <w:rFonts w:asciiTheme="minorHAnsi" w:hAnsiTheme="minorHAnsi" w:cstheme="minorHAnsi"/>
                <w:b w:val="0"/>
                <w:sz w:val="24"/>
                <w:lang w:val="lv-LV"/>
              </w:rPr>
            </w:pPr>
            <w:r w:rsidRPr="00F52425">
              <w:rPr>
                <w:rFonts w:asciiTheme="minorHAnsi" w:hAnsiTheme="minorHAnsi" w:cstheme="minorHAnsi"/>
                <w:b w:val="0"/>
                <w:sz w:val="24"/>
                <w:lang w:val="lv-LV"/>
              </w:rPr>
              <w:t>3.</w:t>
            </w:r>
          </w:p>
        </w:tc>
        <w:tc>
          <w:tcPr>
            <w:tcW w:w="2835" w:type="dxa"/>
            <w:tcBorders>
              <w:top w:val="single" w:sz="4" w:space="0" w:color="000000"/>
              <w:left w:val="single" w:sz="4" w:space="0" w:color="000000"/>
              <w:bottom w:val="single" w:sz="4" w:space="0" w:color="000000"/>
            </w:tcBorders>
            <w:vAlign w:val="center"/>
          </w:tcPr>
          <w:p w14:paraId="0B674E94" w14:textId="77777777" w:rsidR="00F817E1" w:rsidRPr="00F52425" w:rsidRDefault="00F817E1"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153E36CB" w14:textId="77777777" w:rsidR="00F817E1" w:rsidRPr="00F52425" w:rsidRDefault="00F817E1"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0EC8D7F9" w14:textId="77777777" w:rsidR="00F817E1" w:rsidRPr="00F52425" w:rsidRDefault="00F817E1" w:rsidP="0046203E">
            <w:pPr>
              <w:pStyle w:val="Title"/>
              <w:snapToGrid w:val="0"/>
              <w:jc w:val="left"/>
              <w:rPr>
                <w:rFonts w:asciiTheme="minorHAnsi" w:hAnsiTheme="minorHAnsi" w:cstheme="minorHAnsi"/>
                <w:b w:val="0"/>
                <w:sz w:val="24"/>
                <w:lang w:val="lv-LV"/>
              </w:rPr>
            </w:pPr>
          </w:p>
        </w:tc>
      </w:tr>
      <w:tr w:rsidR="004415DD" w:rsidRPr="00F52425" w14:paraId="34367375" w14:textId="77777777" w:rsidTr="00061B06">
        <w:trPr>
          <w:trHeight w:val="293"/>
        </w:trPr>
        <w:tc>
          <w:tcPr>
            <w:tcW w:w="1134" w:type="dxa"/>
            <w:tcBorders>
              <w:top w:val="single" w:sz="4" w:space="0" w:color="000000"/>
              <w:left w:val="single" w:sz="4" w:space="0" w:color="000000"/>
              <w:bottom w:val="single" w:sz="4" w:space="0" w:color="000000"/>
            </w:tcBorders>
          </w:tcPr>
          <w:p w14:paraId="24072D43" w14:textId="5F72AA32" w:rsidR="004415DD" w:rsidRPr="00F52425" w:rsidRDefault="00F5245A" w:rsidP="00F5245A">
            <w:pPr>
              <w:pStyle w:val="Title"/>
              <w:snapToGrid w:val="0"/>
              <w:rPr>
                <w:rFonts w:asciiTheme="minorHAnsi" w:hAnsiTheme="minorHAnsi" w:cstheme="minorHAnsi"/>
                <w:b w:val="0"/>
                <w:sz w:val="24"/>
                <w:lang w:val="lv-LV"/>
              </w:rPr>
            </w:pPr>
            <w:r w:rsidRPr="00F52425">
              <w:rPr>
                <w:rFonts w:asciiTheme="minorHAnsi" w:hAnsiTheme="minorHAnsi" w:cstheme="minorHAnsi"/>
                <w:b w:val="0"/>
                <w:sz w:val="24"/>
                <w:lang w:val="lv-LV"/>
              </w:rPr>
              <w:t>…</w:t>
            </w:r>
          </w:p>
        </w:tc>
        <w:tc>
          <w:tcPr>
            <w:tcW w:w="2835" w:type="dxa"/>
            <w:tcBorders>
              <w:top w:val="single" w:sz="4" w:space="0" w:color="000000"/>
              <w:left w:val="single" w:sz="4" w:space="0" w:color="000000"/>
              <w:bottom w:val="single" w:sz="4" w:space="0" w:color="000000"/>
            </w:tcBorders>
            <w:vAlign w:val="center"/>
          </w:tcPr>
          <w:p w14:paraId="426027AD" w14:textId="77777777" w:rsidR="004415DD" w:rsidRPr="00F52425" w:rsidRDefault="004415DD" w:rsidP="0046203E">
            <w:pPr>
              <w:pStyle w:val="Title"/>
              <w:snapToGrid w:val="0"/>
              <w:jc w:val="left"/>
              <w:rPr>
                <w:rFonts w:asciiTheme="minorHAnsi" w:hAnsiTheme="minorHAnsi" w:cstheme="minorHAnsi"/>
                <w:b w:val="0"/>
                <w:sz w:val="24"/>
                <w:lang w:val="lv-LV"/>
              </w:rPr>
            </w:pPr>
          </w:p>
        </w:tc>
        <w:tc>
          <w:tcPr>
            <w:tcW w:w="2268" w:type="dxa"/>
            <w:tcBorders>
              <w:top w:val="single" w:sz="4" w:space="0" w:color="000000"/>
              <w:left w:val="single" w:sz="4" w:space="0" w:color="000000"/>
              <w:bottom w:val="single" w:sz="4" w:space="0" w:color="000000"/>
              <w:right w:val="single" w:sz="4" w:space="0" w:color="000000"/>
            </w:tcBorders>
          </w:tcPr>
          <w:p w14:paraId="7DDEE47F" w14:textId="77777777" w:rsidR="004415DD" w:rsidRPr="00F52425" w:rsidRDefault="004415DD" w:rsidP="0046203E">
            <w:pPr>
              <w:pStyle w:val="Title"/>
              <w:snapToGrid w:val="0"/>
              <w:jc w:val="left"/>
              <w:rPr>
                <w:rFonts w:asciiTheme="minorHAnsi" w:hAnsiTheme="minorHAnsi" w:cstheme="minorHAnsi"/>
                <w:b w:val="0"/>
                <w:sz w:val="24"/>
                <w:lang w:val="lv-LV"/>
              </w:rPr>
            </w:pPr>
          </w:p>
        </w:tc>
        <w:tc>
          <w:tcPr>
            <w:tcW w:w="3119" w:type="dxa"/>
            <w:tcBorders>
              <w:top w:val="single" w:sz="4" w:space="0" w:color="000000"/>
              <w:left w:val="single" w:sz="4" w:space="0" w:color="000000"/>
              <w:bottom w:val="single" w:sz="4" w:space="0" w:color="000000"/>
              <w:right w:val="single" w:sz="4" w:space="0" w:color="000000"/>
            </w:tcBorders>
          </w:tcPr>
          <w:p w14:paraId="6AF0D55E" w14:textId="77777777" w:rsidR="004415DD" w:rsidRPr="00F52425" w:rsidRDefault="004415DD" w:rsidP="0046203E">
            <w:pPr>
              <w:pStyle w:val="Title"/>
              <w:snapToGrid w:val="0"/>
              <w:jc w:val="left"/>
              <w:rPr>
                <w:rFonts w:asciiTheme="minorHAnsi" w:hAnsiTheme="minorHAnsi" w:cstheme="minorHAnsi"/>
                <w:b w:val="0"/>
                <w:sz w:val="24"/>
                <w:lang w:val="lv-LV"/>
              </w:rPr>
            </w:pPr>
          </w:p>
        </w:tc>
      </w:tr>
      <w:tr w:rsidR="004415DD" w:rsidRPr="00F52425" w14:paraId="75A0D97E" w14:textId="77777777" w:rsidTr="00061B06">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4C4A4A07" w14:textId="75634C5E" w:rsidR="004415DD" w:rsidRPr="00F52425" w:rsidRDefault="004415DD" w:rsidP="004415DD">
            <w:pPr>
              <w:pStyle w:val="Title"/>
              <w:snapToGrid w:val="0"/>
              <w:jc w:val="right"/>
              <w:rPr>
                <w:rFonts w:asciiTheme="minorHAnsi" w:hAnsiTheme="minorHAnsi" w:cstheme="minorHAnsi"/>
                <w:sz w:val="24"/>
                <w:lang w:val="lv-LV"/>
              </w:rPr>
            </w:pPr>
            <w:r w:rsidRPr="00F52425">
              <w:rPr>
                <w:rFonts w:asciiTheme="minorHAnsi" w:hAnsiTheme="minorHAnsi" w:cstheme="minorHAnsi"/>
                <w:sz w:val="22"/>
                <w:szCs w:val="22"/>
                <w:lang w:val="lv-LV"/>
              </w:rPr>
              <w:t xml:space="preserve">Kopējā summa </w:t>
            </w:r>
            <w:r w:rsidRPr="00F52425">
              <w:rPr>
                <w:rFonts w:asciiTheme="minorHAnsi" w:hAnsiTheme="minorHAnsi" w:cstheme="minorHAnsi"/>
                <w:i/>
                <w:sz w:val="22"/>
                <w:szCs w:val="22"/>
                <w:lang w:val="lv-LV"/>
              </w:rPr>
              <w:t>euro</w:t>
            </w:r>
            <w:r w:rsidRPr="00F52425">
              <w:rPr>
                <w:rFonts w:asciiTheme="minorHAnsi" w:hAnsiTheme="minorHAnsi" w:cstheme="minorHAnsi"/>
                <w:sz w:val="22"/>
                <w:szCs w:val="22"/>
                <w:lang w:val="lv-LV"/>
              </w:rPr>
              <w:t xml:space="preserve"> (bez PVN):</w:t>
            </w:r>
          </w:p>
        </w:tc>
        <w:tc>
          <w:tcPr>
            <w:tcW w:w="3119" w:type="dxa"/>
            <w:tcBorders>
              <w:top w:val="single" w:sz="4" w:space="0" w:color="000000"/>
              <w:left w:val="single" w:sz="4" w:space="0" w:color="000000"/>
              <w:bottom w:val="single" w:sz="4" w:space="0" w:color="000000"/>
              <w:right w:val="single" w:sz="4" w:space="0" w:color="000000"/>
            </w:tcBorders>
          </w:tcPr>
          <w:p w14:paraId="5906D186" w14:textId="77777777" w:rsidR="004415DD" w:rsidRPr="00F52425" w:rsidRDefault="004415DD" w:rsidP="00440482">
            <w:pPr>
              <w:pStyle w:val="Title"/>
              <w:snapToGrid w:val="0"/>
              <w:jc w:val="left"/>
              <w:rPr>
                <w:rFonts w:asciiTheme="minorHAnsi" w:hAnsiTheme="minorHAnsi" w:cstheme="minorHAnsi"/>
                <w:b w:val="0"/>
                <w:sz w:val="24"/>
                <w:lang w:val="lv-LV"/>
              </w:rPr>
            </w:pPr>
          </w:p>
        </w:tc>
      </w:tr>
      <w:tr w:rsidR="004415DD" w:rsidRPr="00F52425" w14:paraId="4CD2C6AB" w14:textId="77777777" w:rsidTr="00061B06">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1C5596B8" w14:textId="7D75A3E3" w:rsidR="004415DD" w:rsidRPr="00F52425" w:rsidRDefault="004415DD" w:rsidP="004415DD">
            <w:pPr>
              <w:pStyle w:val="Title"/>
              <w:snapToGrid w:val="0"/>
              <w:jc w:val="right"/>
              <w:rPr>
                <w:rFonts w:asciiTheme="minorHAnsi" w:hAnsiTheme="minorHAnsi" w:cstheme="minorHAnsi"/>
                <w:sz w:val="24"/>
                <w:lang w:val="lv-LV"/>
              </w:rPr>
            </w:pPr>
            <w:r w:rsidRPr="00F52425">
              <w:rPr>
                <w:rFonts w:asciiTheme="minorHAnsi" w:hAnsiTheme="minorHAnsi" w:cstheme="minorHAnsi"/>
                <w:sz w:val="22"/>
                <w:szCs w:val="22"/>
                <w:lang w:val="lv-LV"/>
              </w:rPr>
              <w:t>PVN:</w:t>
            </w:r>
          </w:p>
        </w:tc>
        <w:tc>
          <w:tcPr>
            <w:tcW w:w="3119" w:type="dxa"/>
            <w:tcBorders>
              <w:top w:val="single" w:sz="4" w:space="0" w:color="000000"/>
              <w:left w:val="single" w:sz="4" w:space="0" w:color="000000"/>
              <w:bottom w:val="single" w:sz="4" w:space="0" w:color="000000"/>
              <w:right w:val="single" w:sz="4" w:space="0" w:color="000000"/>
            </w:tcBorders>
          </w:tcPr>
          <w:p w14:paraId="1A83C96B" w14:textId="77777777" w:rsidR="004415DD" w:rsidRPr="00F52425" w:rsidRDefault="004415DD" w:rsidP="00440482">
            <w:pPr>
              <w:pStyle w:val="Title"/>
              <w:snapToGrid w:val="0"/>
              <w:jc w:val="left"/>
              <w:rPr>
                <w:rFonts w:asciiTheme="minorHAnsi" w:hAnsiTheme="minorHAnsi" w:cstheme="minorHAnsi"/>
                <w:b w:val="0"/>
                <w:sz w:val="24"/>
                <w:lang w:val="lv-LV"/>
              </w:rPr>
            </w:pPr>
          </w:p>
        </w:tc>
      </w:tr>
      <w:tr w:rsidR="004415DD" w:rsidRPr="00F52425" w14:paraId="711DFA1D" w14:textId="77777777" w:rsidTr="00061B06">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610AFFB3" w14:textId="102C691E" w:rsidR="004415DD" w:rsidRPr="00F52425" w:rsidRDefault="004415DD" w:rsidP="004415DD">
            <w:pPr>
              <w:pStyle w:val="Title"/>
              <w:snapToGrid w:val="0"/>
              <w:jc w:val="right"/>
              <w:rPr>
                <w:rFonts w:asciiTheme="minorHAnsi" w:hAnsiTheme="minorHAnsi" w:cstheme="minorHAnsi"/>
                <w:sz w:val="24"/>
                <w:lang w:val="lv-LV"/>
              </w:rPr>
            </w:pPr>
            <w:r w:rsidRPr="00F52425">
              <w:rPr>
                <w:rFonts w:asciiTheme="minorHAnsi" w:hAnsiTheme="minorHAnsi" w:cstheme="minorHAnsi"/>
                <w:sz w:val="22"/>
                <w:szCs w:val="22"/>
                <w:lang w:val="lv-LV"/>
              </w:rPr>
              <w:t xml:space="preserve">Kopējā summa </w:t>
            </w:r>
            <w:r w:rsidRPr="00F52425">
              <w:rPr>
                <w:rFonts w:asciiTheme="minorHAnsi" w:hAnsiTheme="minorHAnsi" w:cstheme="minorHAnsi"/>
                <w:i/>
                <w:sz w:val="22"/>
                <w:szCs w:val="22"/>
                <w:lang w:val="lv-LV"/>
              </w:rPr>
              <w:t>euro</w:t>
            </w:r>
            <w:r w:rsidR="00061B06" w:rsidRPr="00F52425">
              <w:rPr>
                <w:rFonts w:asciiTheme="minorHAnsi" w:hAnsiTheme="minorHAnsi" w:cstheme="minorHAnsi"/>
                <w:i/>
                <w:sz w:val="22"/>
                <w:szCs w:val="22"/>
                <w:lang w:val="lv-LV"/>
              </w:rPr>
              <w:t xml:space="preserve"> </w:t>
            </w:r>
            <w:r w:rsidRPr="00F52425">
              <w:rPr>
                <w:rFonts w:asciiTheme="minorHAnsi" w:hAnsiTheme="minorHAnsi" w:cstheme="minorHAnsi"/>
                <w:sz w:val="22"/>
                <w:szCs w:val="22"/>
                <w:lang w:val="lv-LV"/>
              </w:rPr>
              <w:t>(ar PVN):</w:t>
            </w:r>
          </w:p>
        </w:tc>
        <w:tc>
          <w:tcPr>
            <w:tcW w:w="3119" w:type="dxa"/>
            <w:tcBorders>
              <w:top w:val="single" w:sz="4" w:space="0" w:color="000000"/>
              <w:left w:val="single" w:sz="4" w:space="0" w:color="000000"/>
              <w:bottom w:val="single" w:sz="4" w:space="0" w:color="000000"/>
              <w:right w:val="single" w:sz="4" w:space="0" w:color="000000"/>
            </w:tcBorders>
          </w:tcPr>
          <w:p w14:paraId="7E006B36" w14:textId="77777777" w:rsidR="004415DD" w:rsidRPr="00F52425" w:rsidRDefault="004415DD" w:rsidP="00440482">
            <w:pPr>
              <w:pStyle w:val="Title"/>
              <w:snapToGrid w:val="0"/>
              <w:jc w:val="left"/>
              <w:rPr>
                <w:rFonts w:asciiTheme="minorHAnsi" w:hAnsiTheme="minorHAnsi" w:cstheme="minorHAnsi"/>
                <w:b w:val="0"/>
                <w:sz w:val="24"/>
                <w:lang w:val="lv-LV"/>
              </w:rPr>
            </w:pPr>
          </w:p>
        </w:tc>
      </w:tr>
    </w:tbl>
    <w:p w14:paraId="40BC4784" w14:textId="77777777" w:rsidR="00152A8E" w:rsidRPr="00F52425" w:rsidRDefault="00152A8E" w:rsidP="00152A8E">
      <w:pPr>
        <w:pStyle w:val="Title"/>
        <w:jc w:val="left"/>
        <w:rPr>
          <w:rFonts w:asciiTheme="minorHAnsi" w:hAnsiTheme="minorHAnsi" w:cstheme="minorHAnsi"/>
          <w:b w:val="0"/>
          <w:sz w:val="24"/>
          <w:lang w:val="lv-LV"/>
        </w:rPr>
      </w:pPr>
    </w:p>
    <w:p w14:paraId="12107C28" w14:textId="297829C0" w:rsidR="00152A8E" w:rsidRPr="00F52425" w:rsidRDefault="005311F3" w:rsidP="005311F3">
      <w:pPr>
        <w:pStyle w:val="BodyText0"/>
        <w:jc w:val="both"/>
        <w:rPr>
          <w:rFonts w:asciiTheme="minorHAnsi" w:hAnsiTheme="minorHAnsi" w:cstheme="minorHAnsi"/>
          <w:b w:val="0"/>
        </w:rPr>
      </w:pPr>
      <w:r w:rsidRPr="00F52425">
        <w:rPr>
          <w:rFonts w:asciiTheme="minorHAnsi" w:hAnsiTheme="minorHAnsi" w:cstheme="minorHAnsi"/>
          <w:b w:val="0"/>
        </w:rPr>
        <w:t xml:space="preserve">*  </w:t>
      </w:r>
      <w:r w:rsidRPr="00F52425">
        <w:rPr>
          <w:rFonts w:asciiTheme="minorHAnsi" w:hAnsiTheme="minorHAnsi" w:cstheme="minorHAnsi"/>
          <w:b w:val="0"/>
          <w:sz w:val="22"/>
          <w:szCs w:val="22"/>
        </w:rPr>
        <w:t>Finanšu piedāvājumā piedāvātā cena ietver visus ar pakalpojuma sniegšanu saistītos izdevumus, ieskaitot transporta izdevumus, visa veida sakaru izmaksas un izmaksas, kas saistītas ar pakalpojumu kvalitātes nodrošinājumu. Finanšu piedāvājuma cenā iekļauti visi nodokļi un nodevas, ja tādas ir paredzētas.</w:t>
      </w:r>
    </w:p>
    <w:p w14:paraId="2D1C0CE2" w14:textId="77777777" w:rsidR="005311F3" w:rsidRPr="00F52425" w:rsidRDefault="005311F3" w:rsidP="00152A8E">
      <w:pPr>
        <w:pStyle w:val="BodyText0"/>
        <w:rPr>
          <w:rFonts w:asciiTheme="minorHAnsi" w:hAnsiTheme="minorHAnsi" w:cstheme="minorHAnsi"/>
          <w:highlight w:val="green"/>
        </w:rPr>
      </w:pPr>
    </w:p>
    <w:p w14:paraId="0415BD24"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Pretendenta nosaukums: _________________________________</w:t>
      </w:r>
    </w:p>
    <w:p w14:paraId="5105B138"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Datums: _________________</w:t>
      </w:r>
    </w:p>
    <w:p w14:paraId="626C9273" w14:textId="77777777" w:rsidR="00812F22" w:rsidRPr="00F52425" w:rsidRDefault="00812F22" w:rsidP="00812F22">
      <w:pPr>
        <w:pStyle w:val="Title"/>
        <w:jc w:val="left"/>
        <w:rPr>
          <w:rFonts w:asciiTheme="minorHAnsi" w:hAnsiTheme="minorHAnsi" w:cstheme="minorHAnsi"/>
          <w:b w:val="0"/>
          <w:sz w:val="24"/>
          <w:lang w:val="lv-LV"/>
        </w:rPr>
      </w:pPr>
    </w:p>
    <w:p w14:paraId="7A3B2F33"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 xml:space="preserve">Pretendenta/pretendenta vadītāja vai tā </w:t>
      </w:r>
    </w:p>
    <w:p w14:paraId="4B8EA72C"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pilnvarotās personas paraksts, paraksta atšifrējums _________________________</w:t>
      </w:r>
    </w:p>
    <w:p w14:paraId="393B7835" w14:textId="397F4D24" w:rsidR="00AC2C50" w:rsidRPr="00F52425" w:rsidRDefault="00AC2C50" w:rsidP="00AC2C50">
      <w:pPr>
        <w:pStyle w:val="NoSpacing"/>
        <w:jc w:val="center"/>
        <w:rPr>
          <w:b/>
        </w:rPr>
      </w:pPr>
    </w:p>
    <w:p w14:paraId="63BF2748" w14:textId="77777777" w:rsidR="00AC2C50" w:rsidRPr="00F52425" w:rsidRDefault="00AC2C50" w:rsidP="00AC2C50">
      <w:pPr>
        <w:pStyle w:val="NoSpacing"/>
        <w:jc w:val="center"/>
        <w:rPr>
          <w:b/>
        </w:rPr>
      </w:pPr>
    </w:p>
    <w:p w14:paraId="65E6BEF3" w14:textId="42B89EEA" w:rsidR="00AC2C50" w:rsidRPr="00F52425" w:rsidRDefault="00AC2C50">
      <w:pPr>
        <w:rPr>
          <w:b/>
          <w:i/>
        </w:rPr>
      </w:pPr>
      <w:r w:rsidRPr="00F52425">
        <w:rPr>
          <w:b/>
          <w:i/>
        </w:rPr>
        <w:br w:type="page"/>
      </w:r>
    </w:p>
    <w:p w14:paraId="6DA969B2" w14:textId="7D7AAA5D" w:rsidR="00E901CA" w:rsidRPr="00F52425" w:rsidRDefault="00990813" w:rsidP="00E901CA">
      <w:pPr>
        <w:pStyle w:val="NoSpacing"/>
        <w:jc w:val="right"/>
        <w:rPr>
          <w:b/>
          <w:i/>
        </w:rPr>
      </w:pPr>
      <w:r w:rsidRPr="00F52425">
        <w:rPr>
          <w:b/>
          <w:i/>
        </w:rPr>
        <w:lastRenderedPageBreak/>
        <w:t>5</w:t>
      </w:r>
      <w:r w:rsidR="00E901CA" w:rsidRPr="00F52425">
        <w:rPr>
          <w:b/>
          <w:i/>
        </w:rPr>
        <w:t>.pielikums</w:t>
      </w:r>
    </w:p>
    <w:p w14:paraId="1748CA4D" w14:textId="77777777" w:rsidR="00E901CA" w:rsidRPr="00F52425" w:rsidRDefault="00E901CA" w:rsidP="00E901CA">
      <w:pPr>
        <w:pStyle w:val="NoSpacing"/>
        <w:jc w:val="right"/>
        <w:rPr>
          <w:i/>
        </w:rPr>
      </w:pPr>
      <w:r w:rsidRPr="00F52425">
        <w:rPr>
          <w:i/>
        </w:rPr>
        <w:t xml:space="preserve">NEPLP iepirkuma Nr. NEPLP 2018/1 </w:t>
      </w:r>
    </w:p>
    <w:p w14:paraId="5E85B088" w14:textId="77777777" w:rsidR="00E901CA" w:rsidRPr="00F52425" w:rsidRDefault="00E901CA" w:rsidP="00E901CA">
      <w:pPr>
        <w:pStyle w:val="NoSpacing"/>
        <w:jc w:val="right"/>
        <w:rPr>
          <w:i/>
        </w:rPr>
      </w:pPr>
      <w:r w:rsidRPr="00F52425">
        <w:rPr>
          <w:i/>
        </w:rPr>
        <w:t>“Pētījums par Latvijas iedzīvotāju interesēm, dienaskārtību un uzticēšanos medijiem”</w:t>
      </w:r>
    </w:p>
    <w:p w14:paraId="49D232F6" w14:textId="77777777" w:rsidR="00E901CA" w:rsidRPr="00F52425" w:rsidRDefault="00E901CA" w:rsidP="00E901CA">
      <w:pPr>
        <w:pStyle w:val="NoSpacing"/>
        <w:jc w:val="right"/>
        <w:rPr>
          <w:i/>
        </w:rPr>
      </w:pPr>
      <w:r w:rsidRPr="00F52425">
        <w:rPr>
          <w:i/>
        </w:rPr>
        <w:t>nolikumam</w:t>
      </w:r>
    </w:p>
    <w:p w14:paraId="6F25ED84" w14:textId="3F13B4F8" w:rsidR="00990813" w:rsidRPr="00F52425" w:rsidRDefault="00990813" w:rsidP="00990813">
      <w:pPr>
        <w:pStyle w:val="NoSpacing"/>
        <w:jc w:val="center"/>
        <w:rPr>
          <w:b/>
        </w:rPr>
      </w:pPr>
      <w:r w:rsidRPr="00F52425">
        <w:rPr>
          <w:b/>
        </w:rPr>
        <w:t>PIEREDZES APRAKSTS</w:t>
      </w:r>
    </w:p>
    <w:p w14:paraId="6B490ED4" w14:textId="14454416" w:rsidR="00990813" w:rsidRPr="00F52425" w:rsidRDefault="00990813" w:rsidP="00990813">
      <w:pPr>
        <w:ind w:firstLine="720"/>
        <w:jc w:val="center"/>
        <w:rPr>
          <w:rFonts w:cstheme="minorHAnsi"/>
        </w:rPr>
      </w:pPr>
      <w:r w:rsidRPr="00F52425">
        <w:rPr>
          <w:rFonts w:cstheme="minorHAnsi"/>
          <w:i/>
          <w:iCs/>
        </w:rPr>
        <w:t xml:space="preserve">Pretendenta pieredze sabiedrisko </w:t>
      </w:r>
      <w:r w:rsidR="00996EA9" w:rsidRPr="00F52425">
        <w:rPr>
          <w:rFonts w:cstheme="minorHAnsi"/>
          <w:i/>
          <w:iCs/>
        </w:rPr>
        <w:t>pētījumu/pakalpojumu</w:t>
      </w:r>
      <w:r w:rsidRPr="00F52425">
        <w:rPr>
          <w:rFonts w:cstheme="minorHAnsi"/>
          <w:i/>
          <w:iCs/>
        </w:rPr>
        <w:t xml:space="preserve"> jomā pēdējo </w:t>
      </w:r>
      <w:r w:rsidR="00996EA9" w:rsidRPr="00F52425">
        <w:rPr>
          <w:rFonts w:cstheme="minorHAnsi"/>
          <w:i/>
          <w:iCs/>
        </w:rPr>
        <w:t>piecu</w:t>
      </w:r>
      <w:r w:rsidRPr="00F52425">
        <w:rPr>
          <w:rFonts w:cstheme="minorHAnsi"/>
          <w:i/>
          <w:iCs/>
        </w:rPr>
        <w:t xml:space="preserve"> gadu laikā:</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126"/>
        <w:gridCol w:w="1843"/>
        <w:gridCol w:w="1843"/>
        <w:gridCol w:w="2013"/>
      </w:tblGrid>
      <w:tr w:rsidR="00990813" w:rsidRPr="00F52425" w14:paraId="0BD1631D" w14:textId="77777777" w:rsidTr="004B5277">
        <w:tc>
          <w:tcPr>
            <w:tcW w:w="1844" w:type="dxa"/>
          </w:tcPr>
          <w:p w14:paraId="3A2C88FD" w14:textId="77777777" w:rsidR="00990813" w:rsidRPr="00F52425" w:rsidRDefault="00990813" w:rsidP="00F02E73">
            <w:pPr>
              <w:autoSpaceDN w:val="0"/>
              <w:adjustRightInd w:val="0"/>
              <w:rPr>
                <w:rFonts w:cstheme="minorHAnsi"/>
                <w:b/>
                <w:iCs/>
              </w:rPr>
            </w:pPr>
            <w:r w:rsidRPr="00F52425">
              <w:rPr>
                <w:rFonts w:cstheme="minorHAnsi"/>
                <w:b/>
                <w:iCs/>
              </w:rPr>
              <w:t>Pakalpojuma sniegšanas laiks un vieta (gads un mēnesis)</w:t>
            </w:r>
          </w:p>
        </w:tc>
        <w:tc>
          <w:tcPr>
            <w:tcW w:w="2126" w:type="dxa"/>
          </w:tcPr>
          <w:p w14:paraId="59902FF2" w14:textId="77777777" w:rsidR="00990813" w:rsidRPr="00F52425" w:rsidRDefault="00990813" w:rsidP="00F02E73">
            <w:pPr>
              <w:autoSpaceDN w:val="0"/>
              <w:adjustRightInd w:val="0"/>
              <w:rPr>
                <w:rFonts w:cstheme="minorHAnsi"/>
                <w:b/>
                <w:iCs/>
              </w:rPr>
            </w:pPr>
            <w:r w:rsidRPr="00F52425">
              <w:rPr>
                <w:rFonts w:cstheme="minorHAnsi"/>
                <w:b/>
                <w:iCs/>
              </w:rPr>
              <w:t>Pakalpojumi (līgumdarbi)</w:t>
            </w:r>
          </w:p>
        </w:tc>
        <w:tc>
          <w:tcPr>
            <w:tcW w:w="1843" w:type="dxa"/>
          </w:tcPr>
          <w:p w14:paraId="0B8C2F2F" w14:textId="77777777" w:rsidR="00990813" w:rsidRPr="00F52425" w:rsidRDefault="00990813" w:rsidP="00F02E73">
            <w:pPr>
              <w:autoSpaceDN w:val="0"/>
              <w:adjustRightInd w:val="0"/>
              <w:jc w:val="both"/>
              <w:rPr>
                <w:rFonts w:cstheme="minorHAnsi"/>
                <w:b/>
                <w:iCs/>
              </w:rPr>
            </w:pPr>
            <w:r w:rsidRPr="00F52425">
              <w:rPr>
                <w:rFonts w:cstheme="minorHAnsi"/>
                <w:b/>
                <w:iCs/>
              </w:rPr>
              <w:t>Konsultāciju stundas</w:t>
            </w:r>
          </w:p>
        </w:tc>
        <w:tc>
          <w:tcPr>
            <w:tcW w:w="1843" w:type="dxa"/>
          </w:tcPr>
          <w:p w14:paraId="1BFAD081" w14:textId="77777777" w:rsidR="00990813" w:rsidRPr="00F52425" w:rsidRDefault="00990813" w:rsidP="00F02E73">
            <w:pPr>
              <w:autoSpaceDN w:val="0"/>
              <w:adjustRightInd w:val="0"/>
              <w:jc w:val="both"/>
              <w:rPr>
                <w:rFonts w:cstheme="minorHAnsi"/>
                <w:b/>
                <w:iCs/>
              </w:rPr>
            </w:pPr>
            <w:r w:rsidRPr="00F52425">
              <w:rPr>
                <w:rFonts w:cstheme="minorHAnsi"/>
                <w:b/>
                <w:iCs/>
              </w:rPr>
              <w:t>Pakalpojuma saņēmējs</w:t>
            </w:r>
          </w:p>
        </w:tc>
        <w:tc>
          <w:tcPr>
            <w:tcW w:w="2013" w:type="dxa"/>
          </w:tcPr>
          <w:p w14:paraId="001DA1B6" w14:textId="77777777" w:rsidR="00990813" w:rsidRPr="00F52425" w:rsidRDefault="00990813" w:rsidP="00F02E73">
            <w:pPr>
              <w:autoSpaceDN w:val="0"/>
              <w:adjustRightInd w:val="0"/>
              <w:jc w:val="both"/>
              <w:rPr>
                <w:rFonts w:cstheme="minorHAnsi"/>
                <w:b/>
                <w:iCs/>
              </w:rPr>
            </w:pPr>
            <w:r w:rsidRPr="00F52425">
              <w:rPr>
                <w:rFonts w:cstheme="minorHAnsi"/>
                <w:b/>
                <w:iCs/>
              </w:rPr>
              <w:t>Kontaktinformācija atsauksmēm</w:t>
            </w:r>
          </w:p>
        </w:tc>
      </w:tr>
      <w:tr w:rsidR="00990813" w:rsidRPr="00F52425" w14:paraId="696512FB" w14:textId="77777777" w:rsidTr="004B5277">
        <w:tc>
          <w:tcPr>
            <w:tcW w:w="1844" w:type="dxa"/>
          </w:tcPr>
          <w:p w14:paraId="7AD41883" w14:textId="77777777" w:rsidR="00990813" w:rsidRPr="00F52425" w:rsidRDefault="00990813" w:rsidP="00F02E73">
            <w:pPr>
              <w:autoSpaceDN w:val="0"/>
              <w:adjustRightInd w:val="0"/>
              <w:rPr>
                <w:rFonts w:cstheme="minorHAnsi"/>
                <w:iCs/>
              </w:rPr>
            </w:pPr>
          </w:p>
        </w:tc>
        <w:tc>
          <w:tcPr>
            <w:tcW w:w="2126" w:type="dxa"/>
          </w:tcPr>
          <w:p w14:paraId="35BD6506" w14:textId="77777777" w:rsidR="00990813" w:rsidRPr="00F52425" w:rsidRDefault="00990813" w:rsidP="00F02E73">
            <w:pPr>
              <w:autoSpaceDN w:val="0"/>
              <w:adjustRightInd w:val="0"/>
              <w:rPr>
                <w:rFonts w:cstheme="minorHAnsi"/>
                <w:i/>
                <w:iCs/>
              </w:rPr>
            </w:pPr>
          </w:p>
        </w:tc>
        <w:tc>
          <w:tcPr>
            <w:tcW w:w="1843" w:type="dxa"/>
          </w:tcPr>
          <w:p w14:paraId="3DD96315" w14:textId="77777777" w:rsidR="00990813" w:rsidRPr="00F52425" w:rsidRDefault="00990813" w:rsidP="00F02E73">
            <w:pPr>
              <w:autoSpaceDN w:val="0"/>
              <w:adjustRightInd w:val="0"/>
              <w:rPr>
                <w:rFonts w:cstheme="minorHAnsi"/>
                <w:i/>
                <w:iCs/>
              </w:rPr>
            </w:pPr>
          </w:p>
        </w:tc>
        <w:tc>
          <w:tcPr>
            <w:tcW w:w="1843" w:type="dxa"/>
          </w:tcPr>
          <w:p w14:paraId="57BAF68B" w14:textId="77777777" w:rsidR="00990813" w:rsidRPr="00F52425" w:rsidRDefault="00990813" w:rsidP="00F02E73">
            <w:pPr>
              <w:autoSpaceDN w:val="0"/>
              <w:adjustRightInd w:val="0"/>
              <w:rPr>
                <w:rFonts w:cstheme="minorHAnsi"/>
                <w:i/>
                <w:iCs/>
              </w:rPr>
            </w:pPr>
          </w:p>
        </w:tc>
        <w:tc>
          <w:tcPr>
            <w:tcW w:w="2013" w:type="dxa"/>
          </w:tcPr>
          <w:p w14:paraId="3A910B23" w14:textId="77777777" w:rsidR="00990813" w:rsidRPr="00F52425" w:rsidRDefault="00990813" w:rsidP="00F02E73">
            <w:pPr>
              <w:autoSpaceDN w:val="0"/>
              <w:adjustRightInd w:val="0"/>
              <w:rPr>
                <w:rFonts w:cstheme="minorHAnsi"/>
                <w:i/>
                <w:iCs/>
              </w:rPr>
            </w:pPr>
          </w:p>
        </w:tc>
      </w:tr>
      <w:tr w:rsidR="00990813" w:rsidRPr="00F52425" w14:paraId="2AA9EBB1" w14:textId="77777777" w:rsidTr="004B5277">
        <w:tc>
          <w:tcPr>
            <w:tcW w:w="1844" w:type="dxa"/>
          </w:tcPr>
          <w:p w14:paraId="65961C25" w14:textId="77777777" w:rsidR="00990813" w:rsidRPr="00F52425" w:rsidRDefault="00990813" w:rsidP="00F02E73">
            <w:pPr>
              <w:autoSpaceDN w:val="0"/>
              <w:adjustRightInd w:val="0"/>
              <w:rPr>
                <w:rFonts w:cstheme="minorHAnsi"/>
                <w:i/>
                <w:iCs/>
              </w:rPr>
            </w:pPr>
          </w:p>
        </w:tc>
        <w:tc>
          <w:tcPr>
            <w:tcW w:w="2126" w:type="dxa"/>
          </w:tcPr>
          <w:p w14:paraId="4AC2A609" w14:textId="77777777" w:rsidR="00990813" w:rsidRPr="00F52425" w:rsidRDefault="00990813" w:rsidP="00F02E73">
            <w:pPr>
              <w:autoSpaceDN w:val="0"/>
              <w:adjustRightInd w:val="0"/>
              <w:rPr>
                <w:rFonts w:cstheme="minorHAnsi"/>
                <w:i/>
                <w:iCs/>
              </w:rPr>
            </w:pPr>
          </w:p>
        </w:tc>
        <w:tc>
          <w:tcPr>
            <w:tcW w:w="1843" w:type="dxa"/>
          </w:tcPr>
          <w:p w14:paraId="28688502" w14:textId="77777777" w:rsidR="00990813" w:rsidRPr="00F52425" w:rsidRDefault="00990813" w:rsidP="00F02E73">
            <w:pPr>
              <w:autoSpaceDN w:val="0"/>
              <w:adjustRightInd w:val="0"/>
              <w:rPr>
                <w:rFonts w:cstheme="minorHAnsi"/>
                <w:i/>
                <w:iCs/>
              </w:rPr>
            </w:pPr>
          </w:p>
        </w:tc>
        <w:tc>
          <w:tcPr>
            <w:tcW w:w="1843" w:type="dxa"/>
          </w:tcPr>
          <w:p w14:paraId="4CC35A1E" w14:textId="77777777" w:rsidR="00990813" w:rsidRPr="00F52425" w:rsidRDefault="00990813" w:rsidP="00F02E73">
            <w:pPr>
              <w:autoSpaceDN w:val="0"/>
              <w:adjustRightInd w:val="0"/>
              <w:rPr>
                <w:rFonts w:cstheme="minorHAnsi"/>
                <w:i/>
                <w:iCs/>
              </w:rPr>
            </w:pPr>
          </w:p>
        </w:tc>
        <w:tc>
          <w:tcPr>
            <w:tcW w:w="2013" w:type="dxa"/>
          </w:tcPr>
          <w:p w14:paraId="7D651A2B" w14:textId="77777777" w:rsidR="00990813" w:rsidRPr="00F52425" w:rsidRDefault="00990813" w:rsidP="00F02E73">
            <w:pPr>
              <w:autoSpaceDN w:val="0"/>
              <w:adjustRightInd w:val="0"/>
              <w:rPr>
                <w:rFonts w:cstheme="minorHAnsi"/>
                <w:i/>
                <w:iCs/>
              </w:rPr>
            </w:pPr>
          </w:p>
        </w:tc>
      </w:tr>
      <w:tr w:rsidR="00F5245A" w:rsidRPr="00F52425" w14:paraId="03C15797" w14:textId="77777777" w:rsidTr="004B5277">
        <w:tc>
          <w:tcPr>
            <w:tcW w:w="1844" w:type="dxa"/>
          </w:tcPr>
          <w:p w14:paraId="05369FD3" w14:textId="4CF816DB" w:rsidR="00F5245A" w:rsidRPr="00F52425" w:rsidRDefault="00F5245A" w:rsidP="00F5245A">
            <w:pPr>
              <w:autoSpaceDN w:val="0"/>
              <w:adjustRightInd w:val="0"/>
              <w:rPr>
                <w:rFonts w:cstheme="minorHAnsi"/>
                <w:iCs/>
              </w:rPr>
            </w:pPr>
          </w:p>
        </w:tc>
        <w:tc>
          <w:tcPr>
            <w:tcW w:w="2126" w:type="dxa"/>
          </w:tcPr>
          <w:p w14:paraId="1B9E120F" w14:textId="77777777" w:rsidR="00F5245A" w:rsidRPr="00F52425" w:rsidRDefault="00F5245A" w:rsidP="00F02E73">
            <w:pPr>
              <w:autoSpaceDN w:val="0"/>
              <w:adjustRightInd w:val="0"/>
              <w:rPr>
                <w:rFonts w:cstheme="minorHAnsi"/>
                <w:i/>
                <w:iCs/>
              </w:rPr>
            </w:pPr>
          </w:p>
        </w:tc>
        <w:tc>
          <w:tcPr>
            <w:tcW w:w="1843" w:type="dxa"/>
          </w:tcPr>
          <w:p w14:paraId="1A2789F7" w14:textId="77777777" w:rsidR="00F5245A" w:rsidRPr="00F52425" w:rsidRDefault="00F5245A" w:rsidP="00F02E73">
            <w:pPr>
              <w:autoSpaceDN w:val="0"/>
              <w:adjustRightInd w:val="0"/>
              <w:rPr>
                <w:rFonts w:cstheme="minorHAnsi"/>
                <w:i/>
                <w:iCs/>
              </w:rPr>
            </w:pPr>
          </w:p>
        </w:tc>
        <w:tc>
          <w:tcPr>
            <w:tcW w:w="1843" w:type="dxa"/>
          </w:tcPr>
          <w:p w14:paraId="79E48B43" w14:textId="77777777" w:rsidR="00F5245A" w:rsidRPr="00F52425" w:rsidRDefault="00F5245A" w:rsidP="00F02E73">
            <w:pPr>
              <w:autoSpaceDN w:val="0"/>
              <w:adjustRightInd w:val="0"/>
              <w:rPr>
                <w:rFonts w:cstheme="minorHAnsi"/>
                <w:i/>
                <w:iCs/>
              </w:rPr>
            </w:pPr>
          </w:p>
        </w:tc>
        <w:tc>
          <w:tcPr>
            <w:tcW w:w="2013" w:type="dxa"/>
          </w:tcPr>
          <w:p w14:paraId="4FBF94EE" w14:textId="77777777" w:rsidR="00F5245A" w:rsidRPr="00F52425" w:rsidRDefault="00F5245A" w:rsidP="00F02E73">
            <w:pPr>
              <w:autoSpaceDN w:val="0"/>
              <w:adjustRightInd w:val="0"/>
              <w:rPr>
                <w:rFonts w:cstheme="minorHAnsi"/>
                <w:i/>
                <w:iCs/>
              </w:rPr>
            </w:pPr>
          </w:p>
        </w:tc>
      </w:tr>
    </w:tbl>
    <w:p w14:paraId="16B9A310" w14:textId="77777777" w:rsidR="00990813" w:rsidRPr="00F52425" w:rsidRDefault="00990813" w:rsidP="00990813">
      <w:pPr>
        <w:jc w:val="center"/>
        <w:rPr>
          <w:rFonts w:cstheme="minorHAnsi"/>
        </w:rPr>
      </w:pPr>
    </w:p>
    <w:p w14:paraId="6AB16C02" w14:textId="77777777" w:rsidR="00990813" w:rsidRPr="00F52425" w:rsidRDefault="00990813" w:rsidP="00990813">
      <w:pPr>
        <w:pStyle w:val="Title"/>
        <w:jc w:val="left"/>
        <w:rPr>
          <w:rFonts w:asciiTheme="minorHAnsi" w:hAnsiTheme="minorHAnsi" w:cstheme="minorHAnsi"/>
          <w:sz w:val="24"/>
          <w:lang w:val="lv-LV"/>
        </w:rPr>
      </w:pPr>
    </w:p>
    <w:p w14:paraId="338CCC96"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Pretendenta nosaukums: _________________________________</w:t>
      </w:r>
    </w:p>
    <w:p w14:paraId="3B916791"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Datums: _________________</w:t>
      </w:r>
    </w:p>
    <w:p w14:paraId="543EEDAE" w14:textId="77777777" w:rsidR="00812F22" w:rsidRPr="00F52425" w:rsidRDefault="00812F22" w:rsidP="00812F22">
      <w:pPr>
        <w:pStyle w:val="Title"/>
        <w:jc w:val="left"/>
        <w:rPr>
          <w:rFonts w:asciiTheme="minorHAnsi" w:hAnsiTheme="minorHAnsi" w:cstheme="minorHAnsi"/>
          <w:b w:val="0"/>
          <w:sz w:val="24"/>
          <w:lang w:val="lv-LV"/>
        </w:rPr>
      </w:pPr>
    </w:p>
    <w:p w14:paraId="0D311B68"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 xml:space="preserve">Pretendenta/pretendenta vadītāja vai tā </w:t>
      </w:r>
    </w:p>
    <w:p w14:paraId="2FF52D8A" w14:textId="77777777" w:rsidR="00812F22" w:rsidRPr="00F52425" w:rsidRDefault="00812F22" w:rsidP="00812F22">
      <w:pPr>
        <w:pStyle w:val="Title"/>
        <w:jc w:val="left"/>
        <w:rPr>
          <w:rFonts w:asciiTheme="minorHAnsi" w:hAnsiTheme="minorHAnsi" w:cstheme="minorHAnsi"/>
          <w:b w:val="0"/>
          <w:sz w:val="24"/>
          <w:lang w:val="lv-LV"/>
        </w:rPr>
      </w:pPr>
      <w:r w:rsidRPr="00F52425">
        <w:rPr>
          <w:rFonts w:asciiTheme="minorHAnsi" w:hAnsiTheme="minorHAnsi" w:cstheme="minorHAnsi"/>
          <w:b w:val="0"/>
          <w:sz w:val="24"/>
          <w:lang w:val="lv-LV"/>
        </w:rPr>
        <w:t>pilnvarotās personas paraksts, paraksta atšifrējums _________________________</w:t>
      </w:r>
    </w:p>
    <w:p w14:paraId="341EA928" w14:textId="77777777" w:rsidR="009578DF" w:rsidRPr="00F52425" w:rsidRDefault="009578DF">
      <w:pPr>
        <w:rPr>
          <w:rFonts w:eastAsia="Times New Roman" w:cstheme="minorHAnsi"/>
          <w:bCs/>
          <w:sz w:val="24"/>
          <w:szCs w:val="24"/>
          <w:highlight w:val="yellow"/>
          <w:lang w:eastAsia="ar-SA"/>
        </w:rPr>
      </w:pPr>
      <w:r w:rsidRPr="00F52425">
        <w:rPr>
          <w:rFonts w:cstheme="minorHAnsi"/>
          <w:b/>
          <w:sz w:val="24"/>
          <w:highlight w:val="yellow"/>
        </w:rPr>
        <w:br w:type="page"/>
      </w:r>
    </w:p>
    <w:p w14:paraId="5510B435" w14:textId="13A02562" w:rsidR="004809F0" w:rsidRPr="00F52425" w:rsidRDefault="004809F0" w:rsidP="004809F0">
      <w:pPr>
        <w:pStyle w:val="NoSpacing"/>
        <w:jc w:val="right"/>
        <w:rPr>
          <w:b/>
          <w:i/>
        </w:rPr>
      </w:pPr>
      <w:r w:rsidRPr="00F52425">
        <w:rPr>
          <w:b/>
          <w:i/>
        </w:rPr>
        <w:lastRenderedPageBreak/>
        <w:t>6.pielikums</w:t>
      </w:r>
    </w:p>
    <w:p w14:paraId="7CDE481E" w14:textId="77777777" w:rsidR="004809F0" w:rsidRPr="00F52425" w:rsidRDefault="004809F0" w:rsidP="004809F0">
      <w:pPr>
        <w:pStyle w:val="NoSpacing"/>
        <w:jc w:val="right"/>
        <w:rPr>
          <w:i/>
        </w:rPr>
      </w:pPr>
      <w:r w:rsidRPr="00F52425">
        <w:rPr>
          <w:i/>
        </w:rPr>
        <w:t xml:space="preserve">NEPLP iepirkuma Nr. NEPLP 2018/1 </w:t>
      </w:r>
    </w:p>
    <w:p w14:paraId="76819231" w14:textId="77777777" w:rsidR="004809F0" w:rsidRPr="00F52425" w:rsidRDefault="004809F0" w:rsidP="004809F0">
      <w:pPr>
        <w:pStyle w:val="NoSpacing"/>
        <w:jc w:val="right"/>
        <w:rPr>
          <w:i/>
        </w:rPr>
      </w:pPr>
      <w:r w:rsidRPr="00F52425">
        <w:rPr>
          <w:i/>
        </w:rPr>
        <w:t>“Pētījums par Latvijas iedzīvotāju interesēm, dienaskārtību un uzticēšanos medijiem”</w:t>
      </w:r>
    </w:p>
    <w:p w14:paraId="63D26632" w14:textId="77777777" w:rsidR="004809F0" w:rsidRPr="00F52425" w:rsidRDefault="004809F0" w:rsidP="004809F0">
      <w:pPr>
        <w:pStyle w:val="NoSpacing"/>
        <w:jc w:val="right"/>
        <w:rPr>
          <w:i/>
        </w:rPr>
      </w:pPr>
      <w:r w:rsidRPr="00F52425">
        <w:rPr>
          <w:i/>
        </w:rPr>
        <w:t>nolikumam</w:t>
      </w:r>
    </w:p>
    <w:p w14:paraId="3C1F22E6" w14:textId="77777777" w:rsidR="00127D7F" w:rsidRPr="00F52425" w:rsidRDefault="00640DA4" w:rsidP="00127D7F">
      <w:pPr>
        <w:pStyle w:val="NoSpacing"/>
        <w:jc w:val="center"/>
        <w:rPr>
          <w:b/>
          <w:sz w:val="24"/>
          <w:szCs w:val="24"/>
        </w:rPr>
      </w:pPr>
      <w:r w:rsidRPr="00F52425">
        <w:rPr>
          <w:b/>
          <w:sz w:val="24"/>
          <w:szCs w:val="24"/>
        </w:rPr>
        <w:t xml:space="preserve">IEPIRKUMA </w:t>
      </w:r>
      <w:r w:rsidR="007308C6" w:rsidRPr="00F52425">
        <w:rPr>
          <w:b/>
          <w:sz w:val="24"/>
          <w:szCs w:val="24"/>
        </w:rPr>
        <w:t>LĪGUMA PROJEKTS</w:t>
      </w:r>
    </w:p>
    <w:p w14:paraId="5090DB59" w14:textId="684FC229" w:rsidR="0046203E" w:rsidRPr="000E5417" w:rsidRDefault="0046203E" w:rsidP="00127D7F">
      <w:pPr>
        <w:pStyle w:val="NoSpacing"/>
        <w:jc w:val="center"/>
        <w:rPr>
          <w:rFonts w:cstheme="minorHAnsi"/>
          <w:b/>
        </w:rPr>
      </w:pPr>
      <w:r w:rsidRPr="000E5417">
        <w:rPr>
          <w:rFonts w:cstheme="minorHAnsi"/>
          <w:b/>
        </w:rPr>
        <w:t>Pētījuma veikšana par Latvijas iedzīvotāju interesēm, dienaskārtību un uzticēšanos medijiem</w:t>
      </w:r>
    </w:p>
    <w:p w14:paraId="56D87FC7" w14:textId="77777777" w:rsidR="00127D7F" w:rsidRPr="000E5417" w:rsidRDefault="00127D7F" w:rsidP="00127D7F">
      <w:pPr>
        <w:pStyle w:val="NoSpacing"/>
        <w:jc w:val="center"/>
        <w:rPr>
          <w:rFonts w:cstheme="minorHAnsi"/>
          <w:highlight w:val="yellow"/>
        </w:rPr>
      </w:pPr>
    </w:p>
    <w:p w14:paraId="6EF3CEB9" w14:textId="13B0A5A1" w:rsidR="0046203E" w:rsidRPr="000E5417" w:rsidRDefault="0046203E" w:rsidP="000E5417">
      <w:pPr>
        <w:pStyle w:val="Heading3"/>
        <w:tabs>
          <w:tab w:val="left" w:pos="7088"/>
        </w:tabs>
        <w:rPr>
          <w:rFonts w:asciiTheme="minorHAnsi" w:hAnsiTheme="minorHAnsi" w:cstheme="minorHAnsi"/>
          <w:sz w:val="22"/>
          <w:szCs w:val="22"/>
        </w:rPr>
      </w:pPr>
      <w:r w:rsidRPr="000E5417">
        <w:rPr>
          <w:rFonts w:asciiTheme="minorHAnsi" w:hAnsiTheme="minorHAnsi" w:cstheme="minorHAnsi"/>
          <w:sz w:val="22"/>
          <w:szCs w:val="22"/>
        </w:rPr>
        <w:t>Rīgā</w:t>
      </w:r>
      <w:r w:rsidR="00127D7F" w:rsidRPr="000E5417">
        <w:rPr>
          <w:rFonts w:asciiTheme="minorHAnsi" w:hAnsiTheme="minorHAnsi" w:cstheme="minorHAnsi"/>
          <w:sz w:val="22"/>
          <w:szCs w:val="22"/>
        </w:rPr>
        <w:tab/>
      </w:r>
      <w:r w:rsidRPr="000E5417">
        <w:rPr>
          <w:rFonts w:asciiTheme="minorHAnsi" w:hAnsiTheme="minorHAnsi" w:cstheme="minorHAnsi"/>
          <w:sz w:val="22"/>
          <w:szCs w:val="22"/>
        </w:rPr>
        <w:t>2018.gada __.jūnijā</w:t>
      </w:r>
    </w:p>
    <w:p w14:paraId="5131544A" w14:textId="77777777" w:rsidR="0046203E" w:rsidRPr="000E5417" w:rsidRDefault="0046203E" w:rsidP="0046203E">
      <w:pPr>
        <w:spacing w:before="60" w:after="60"/>
        <w:jc w:val="both"/>
        <w:rPr>
          <w:rFonts w:cstheme="minorHAnsi"/>
        </w:rPr>
      </w:pPr>
      <w:r w:rsidRPr="000E5417">
        <w:rPr>
          <w:rFonts w:cstheme="minorHAnsi"/>
          <w:b/>
        </w:rPr>
        <w:t>Nacionālā elektronisko plašsaziņas līdzekļu padome</w:t>
      </w:r>
      <w:r w:rsidRPr="000E5417">
        <w:rPr>
          <w:rFonts w:cstheme="minorHAnsi"/>
        </w:rPr>
        <w:t xml:space="preserve">, tekstā arī – </w:t>
      </w:r>
      <w:r w:rsidRPr="000E5417">
        <w:rPr>
          <w:rFonts w:cstheme="minorHAnsi"/>
          <w:b/>
          <w:bCs/>
        </w:rPr>
        <w:t>Pasūtītājs</w:t>
      </w:r>
      <w:r w:rsidRPr="000E5417">
        <w:rPr>
          <w:rFonts w:cstheme="minorHAnsi"/>
        </w:rPr>
        <w:t xml:space="preserve">, tās priekšsēdētājas Daces Ķezberes personā, kura darbojas uz Elektronisko plašsaziņas līdzekļu likuma pamata, no vienas puses, un </w:t>
      </w:r>
    </w:p>
    <w:p w14:paraId="6C7B7F96" w14:textId="77777777" w:rsidR="0046203E" w:rsidRPr="000E5417" w:rsidRDefault="0046203E" w:rsidP="0046203E">
      <w:pPr>
        <w:spacing w:before="60" w:after="60"/>
        <w:jc w:val="both"/>
        <w:rPr>
          <w:rFonts w:cstheme="minorHAnsi"/>
        </w:rPr>
      </w:pPr>
      <w:r w:rsidRPr="000E5417">
        <w:rPr>
          <w:rFonts w:cstheme="minorHAnsi"/>
          <w:bCs/>
        </w:rPr>
        <w:t>___________________</w:t>
      </w:r>
      <w:r w:rsidRPr="000E5417">
        <w:rPr>
          <w:rFonts w:cstheme="minorHAnsi"/>
        </w:rPr>
        <w:t xml:space="preserve">, turpmāk tekstā – </w:t>
      </w:r>
      <w:r w:rsidRPr="000E5417">
        <w:rPr>
          <w:rFonts w:cstheme="minorHAnsi"/>
          <w:b/>
          <w:bCs/>
        </w:rPr>
        <w:t>Izpildītājs</w:t>
      </w:r>
      <w:r w:rsidRPr="000E5417">
        <w:rPr>
          <w:rFonts w:cstheme="minorHAnsi"/>
        </w:rPr>
        <w:t>, tās ____personā, kas rīkojas saskaņā ar _____________no otras puses, turpmāk kopā sauktas – Puses,</w:t>
      </w:r>
    </w:p>
    <w:p w14:paraId="58DA7C20" w14:textId="77777777" w:rsidR="0046203E" w:rsidRPr="000E5417" w:rsidRDefault="0046203E" w:rsidP="0052133A">
      <w:pPr>
        <w:spacing w:after="120"/>
        <w:jc w:val="both"/>
        <w:rPr>
          <w:rFonts w:cstheme="minorHAnsi"/>
          <w:highlight w:val="yellow"/>
        </w:rPr>
      </w:pPr>
      <w:r w:rsidRPr="000E5417">
        <w:rPr>
          <w:rFonts w:cstheme="minorHAnsi"/>
        </w:rPr>
        <w:t>pamatojoties uz iepirkuma „</w:t>
      </w:r>
      <w:r w:rsidRPr="000E5417">
        <w:rPr>
          <w:rFonts w:cstheme="minorHAnsi"/>
          <w:bCs/>
        </w:rPr>
        <w:t>Pētījums par Latvijas iedzīvotāju interesēm, dienaskārtību un uzticēšanos medijiem</w:t>
      </w:r>
      <w:r w:rsidRPr="000E5417">
        <w:rPr>
          <w:rFonts w:cstheme="minorHAnsi"/>
        </w:rPr>
        <w:t>” (Iepirkuma Nr. NEPLP 2018/1) rezultātiem, vienojas, ka Izpildītājs Pasūtītāja vajadzībām veiks pētījumu par</w:t>
      </w:r>
      <w:r w:rsidRPr="000E5417">
        <w:rPr>
          <w:rFonts w:cstheme="minorHAnsi"/>
          <w:b/>
        </w:rPr>
        <w:t xml:space="preserve"> </w:t>
      </w:r>
      <w:r w:rsidRPr="000E5417">
        <w:rPr>
          <w:rFonts w:cstheme="minorHAnsi"/>
        </w:rPr>
        <w:t>Latvijas iedzīvotāju interesēm, dienaskārtību un uzticēšanos medijiem saskaņā ar šādu vienošanos un nosacījumiem, turpmāk – Līgums:</w:t>
      </w:r>
    </w:p>
    <w:p w14:paraId="50D8C159" w14:textId="77777777" w:rsidR="0046203E" w:rsidRPr="000E5417" w:rsidRDefault="0046203E" w:rsidP="0046203E">
      <w:pPr>
        <w:numPr>
          <w:ilvl w:val="0"/>
          <w:numId w:val="20"/>
        </w:numPr>
        <w:tabs>
          <w:tab w:val="num" w:pos="227"/>
          <w:tab w:val="left" w:pos="284"/>
          <w:tab w:val="left" w:pos="3780"/>
        </w:tabs>
        <w:spacing w:after="0" w:line="240" w:lineRule="auto"/>
        <w:jc w:val="center"/>
        <w:rPr>
          <w:rFonts w:cstheme="minorHAnsi"/>
          <w:b/>
        </w:rPr>
      </w:pPr>
      <w:bookmarkStart w:id="108" w:name="AnredeEnde"/>
      <w:bookmarkEnd w:id="108"/>
      <w:r w:rsidRPr="000E5417">
        <w:rPr>
          <w:rFonts w:cstheme="minorHAnsi"/>
          <w:b/>
        </w:rPr>
        <w:t>Līguma priekšmets</w:t>
      </w:r>
    </w:p>
    <w:p w14:paraId="267E587D" w14:textId="715CD936" w:rsidR="0046203E" w:rsidRPr="000E5417" w:rsidRDefault="0046203E" w:rsidP="0046203E">
      <w:pPr>
        <w:pStyle w:val="BodyTextIndent3"/>
        <w:numPr>
          <w:ilvl w:val="1"/>
          <w:numId w:val="20"/>
        </w:numPr>
        <w:spacing w:after="0"/>
        <w:ind w:left="539" w:hanging="539"/>
        <w:jc w:val="both"/>
        <w:rPr>
          <w:rFonts w:asciiTheme="minorHAnsi" w:hAnsiTheme="minorHAnsi" w:cstheme="minorHAnsi"/>
          <w:bCs/>
          <w:sz w:val="22"/>
          <w:szCs w:val="22"/>
        </w:rPr>
      </w:pPr>
      <w:r w:rsidRPr="000E5417">
        <w:rPr>
          <w:rFonts w:asciiTheme="minorHAnsi" w:hAnsiTheme="minorHAnsi" w:cstheme="minorHAnsi"/>
          <w:bCs/>
          <w:sz w:val="22"/>
          <w:szCs w:val="22"/>
          <w:lang w:eastAsia="ar-SA"/>
        </w:rPr>
        <w:t xml:space="preserve"> Pasūtītājs uzdod, bet Izpildītājs par atlīdzību apņemas šajā Līgumā noteiktajā apjomā un termiņos Pasūtītāja vajadzībām veikt pētījumu par Latvijas iedzīvotāju interesēm,  dienaskārtību un uzticēšanos medijiem atbilstoši Izpildītāja iepirkumā iesniegtajam Tehniskajam piedāvājumam (Līguma 1.pielikums), Finanšu piedāvājumam</w:t>
      </w:r>
      <w:r w:rsidR="00127D7F" w:rsidRPr="000E5417">
        <w:rPr>
          <w:rFonts w:asciiTheme="minorHAnsi" w:hAnsiTheme="minorHAnsi" w:cstheme="minorHAnsi"/>
          <w:bCs/>
          <w:sz w:val="22"/>
          <w:szCs w:val="22"/>
          <w:lang w:eastAsia="ar-SA"/>
        </w:rPr>
        <w:t xml:space="preserve"> (Līguma 2.pielikums)</w:t>
      </w:r>
      <w:r w:rsidRPr="000E5417">
        <w:rPr>
          <w:rFonts w:asciiTheme="minorHAnsi" w:hAnsiTheme="minorHAnsi" w:cstheme="minorHAnsi"/>
          <w:bCs/>
          <w:sz w:val="22"/>
          <w:szCs w:val="22"/>
          <w:lang w:eastAsia="ar-SA"/>
        </w:rPr>
        <w:t>, Pasūtītāja norādījumiem, šā Līguma noteikumiem un Latvijas Republikas normatīvajiem aktiem (turpmāk arī – pakalpojums).</w:t>
      </w:r>
    </w:p>
    <w:p w14:paraId="0ED57468" w14:textId="4DEE6082" w:rsidR="00A97513" w:rsidRPr="000E5417" w:rsidRDefault="00122B6C" w:rsidP="0046203E">
      <w:pPr>
        <w:pStyle w:val="BodyTextIndent3"/>
        <w:numPr>
          <w:ilvl w:val="1"/>
          <w:numId w:val="20"/>
        </w:numPr>
        <w:spacing w:after="0"/>
        <w:ind w:left="539" w:hanging="539"/>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Pakalpojuma ietvaros</w:t>
      </w:r>
      <w:r w:rsidR="00A97513" w:rsidRPr="000E5417">
        <w:rPr>
          <w:rFonts w:asciiTheme="minorHAnsi" w:hAnsiTheme="minorHAnsi" w:cstheme="minorHAnsi"/>
          <w:bCs/>
          <w:sz w:val="22"/>
          <w:szCs w:val="22"/>
          <w:lang w:eastAsia="ar-SA"/>
        </w:rPr>
        <w:t xml:space="preserve"> </w:t>
      </w:r>
      <w:r w:rsidR="000979B1" w:rsidRPr="000E5417">
        <w:rPr>
          <w:rFonts w:asciiTheme="minorHAnsi" w:hAnsiTheme="minorHAnsi" w:cstheme="minorHAnsi"/>
          <w:bCs/>
          <w:sz w:val="22"/>
          <w:szCs w:val="22"/>
          <w:lang w:eastAsia="ar-SA"/>
        </w:rPr>
        <w:t xml:space="preserve">Izpildītājs </w:t>
      </w:r>
      <w:r w:rsidR="00A97513" w:rsidRPr="000E5417">
        <w:rPr>
          <w:rFonts w:asciiTheme="minorHAnsi" w:hAnsiTheme="minorHAnsi" w:cstheme="minorHAnsi"/>
          <w:bCs/>
          <w:sz w:val="22"/>
          <w:szCs w:val="22"/>
          <w:lang w:eastAsia="ar-SA"/>
        </w:rPr>
        <w:t>saskaņā ar Tehnisko piedāvājumu (Līguma 1.pielikums) veic šādus darbus:</w:t>
      </w:r>
    </w:p>
    <w:p w14:paraId="564A6CF1" w14:textId="341ECC7C" w:rsidR="00A97513" w:rsidRPr="000E5417" w:rsidRDefault="00A97513" w:rsidP="000910E0">
      <w:pPr>
        <w:pStyle w:val="BodyTextIndent3"/>
        <w:numPr>
          <w:ilvl w:val="2"/>
          <w:numId w:val="20"/>
        </w:numPr>
        <w:tabs>
          <w:tab w:val="clear" w:pos="720"/>
          <w:tab w:val="num" w:pos="1276"/>
        </w:tabs>
        <w:spacing w:after="0"/>
        <w:ind w:left="1276"/>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veic sagatavošanās darbus pētījuma veikšanai, izveido iedzīvotāju intervēšanas anketu un saskaņo to ar Pasūtītāja kontaktpersonu;</w:t>
      </w:r>
    </w:p>
    <w:p w14:paraId="3E5A40BE" w14:textId="73600713" w:rsidR="00A97513" w:rsidRPr="000E5417" w:rsidRDefault="00A97513" w:rsidP="000910E0">
      <w:pPr>
        <w:pStyle w:val="BodyTextIndent3"/>
        <w:numPr>
          <w:ilvl w:val="2"/>
          <w:numId w:val="20"/>
        </w:numPr>
        <w:tabs>
          <w:tab w:val="clear" w:pos="720"/>
          <w:tab w:val="num" w:pos="1276"/>
        </w:tabs>
        <w:spacing w:after="0"/>
        <w:ind w:left="1276"/>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veic Latvijas iedzīvotāju aptauju atbilstoši Tehniskajam piedāvājumam un iepirkuma „Pētījums par Latvijas iedzīvotāju interesēm, dienaskārtību un uzticēšanos medijiem” (Iepirkuma Nr. NEPLP 2018/1) mērķī noteiktajam, izmantojot ar Pasūtītāju saskaņotās anketas;</w:t>
      </w:r>
    </w:p>
    <w:p w14:paraId="123A086C" w14:textId="7E3B479B" w:rsidR="00A97513" w:rsidRPr="000E5417" w:rsidRDefault="00CA1481" w:rsidP="000910E0">
      <w:pPr>
        <w:pStyle w:val="BodyTextIndent3"/>
        <w:numPr>
          <w:ilvl w:val="2"/>
          <w:numId w:val="20"/>
        </w:numPr>
        <w:tabs>
          <w:tab w:val="clear" w:pos="720"/>
          <w:tab w:val="num" w:pos="1276"/>
        </w:tabs>
        <w:spacing w:after="0"/>
        <w:ind w:left="1276"/>
        <w:jc w:val="both"/>
        <w:rPr>
          <w:rFonts w:asciiTheme="minorHAnsi" w:hAnsiTheme="minorHAnsi" w:cstheme="minorHAnsi"/>
          <w:bCs/>
          <w:sz w:val="22"/>
          <w:szCs w:val="22"/>
          <w:lang w:eastAsia="ar-SA"/>
        </w:rPr>
      </w:pPr>
      <w:r w:rsidRPr="000E5417">
        <w:rPr>
          <w:rFonts w:asciiTheme="minorHAnsi" w:hAnsiTheme="minorHAnsi" w:cstheme="minorHAnsi"/>
          <w:sz w:val="22"/>
          <w:szCs w:val="22"/>
        </w:rPr>
        <w:t>apkopo un apstrādā aptaujas veikšanas laikā savāktos datus.</w:t>
      </w:r>
    </w:p>
    <w:p w14:paraId="3AE7F8B0" w14:textId="51067059" w:rsidR="000910E0" w:rsidRPr="000E5417" w:rsidRDefault="000910E0" w:rsidP="000910E0">
      <w:pPr>
        <w:pStyle w:val="BodyTextIndent3"/>
        <w:numPr>
          <w:ilvl w:val="1"/>
          <w:numId w:val="20"/>
        </w:numPr>
        <w:spacing w:after="0"/>
        <w:ind w:left="539" w:hanging="539"/>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Izpildītājs šā Līguma ietvaros sniedz Pasūtītājam informāciju, ieteikumus, rekomendācijas, prezentācijas vai cita satura paziņojumu un par šā Līguma ietvaros sniegtā Pakalpojuma izpildi sagatavo un iesniedz Pasūtītājam nodevumu (turpmāk – Nodevums), kurā iekļauti šādi dokumenti (drukātā versijā un elektroniskā veidā, izmantojot USB interfeisa zibatmiņas ierīci vai kompaktdiskus (CD-R vai CD-RW)):</w:t>
      </w:r>
    </w:p>
    <w:p w14:paraId="7F10D514" w14:textId="76374AFF" w:rsidR="000910E0" w:rsidRPr="000E5417" w:rsidRDefault="000910E0" w:rsidP="000910E0">
      <w:pPr>
        <w:pStyle w:val="BodyTextIndent3"/>
        <w:numPr>
          <w:ilvl w:val="2"/>
          <w:numId w:val="20"/>
        </w:numPr>
        <w:tabs>
          <w:tab w:val="clear" w:pos="720"/>
          <w:tab w:val="num" w:pos="1276"/>
        </w:tabs>
        <w:spacing w:after="0"/>
        <w:ind w:left="1276"/>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 xml:space="preserve">Analītisku ziņojumu par rezultātiem – atskaiti (vismaz 50 000 rakstu zīmes ar atstarpēm) (MS </w:t>
      </w:r>
      <w:r w:rsidRPr="000E5417">
        <w:rPr>
          <w:rFonts w:asciiTheme="minorHAnsi" w:hAnsiTheme="minorHAnsi" w:cstheme="minorHAnsi"/>
          <w:sz w:val="22"/>
          <w:szCs w:val="22"/>
        </w:rPr>
        <w:t>Word</w:t>
      </w:r>
      <w:r w:rsidRPr="000E5417">
        <w:rPr>
          <w:rFonts w:asciiTheme="minorHAnsi" w:hAnsiTheme="minorHAnsi" w:cstheme="minorHAnsi"/>
          <w:bCs/>
          <w:sz w:val="22"/>
          <w:szCs w:val="22"/>
          <w:lang w:eastAsia="ar-SA"/>
        </w:rPr>
        <w:t xml:space="preserve"> un PDF formātā);</w:t>
      </w:r>
    </w:p>
    <w:p w14:paraId="5FE0BEAE" w14:textId="77777777" w:rsidR="000910E0" w:rsidRPr="000E5417" w:rsidRDefault="000910E0" w:rsidP="000910E0">
      <w:pPr>
        <w:pStyle w:val="BodyTextIndent3"/>
        <w:numPr>
          <w:ilvl w:val="2"/>
          <w:numId w:val="20"/>
        </w:numPr>
        <w:tabs>
          <w:tab w:val="clear" w:pos="720"/>
          <w:tab w:val="num" w:pos="1276"/>
        </w:tabs>
        <w:spacing w:after="0"/>
        <w:ind w:left="1276"/>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 xml:space="preserve">Pētījuma rezultātu prezentāciju ar piemērotu grafisku atspoguļojumu (diagrammas, infografikas u.tml.) MS </w:t>
      </w:r>
      <w:proofErr w:type="spellStart"/>
      <w:r w:rsidRPr="000E5417">
        <w:rPr>
          <w:rFonts w:asciiTheme="minorHAnsi" w:hAnsiTheme="minorHAnsi" w:cstheme="minorHAnsi"/>
          <w:bCs/>
          <w:sz w:val="22"/>
          <w:szCs w:val="22"/>
          <w:lang w:eastAsia="ar-SA"/>
        </w:rPr>
        <w:t>Powerpoint</w:t>
      </w:r>
      <w:proofErr w:type="spellEnd"/>
      <w:r w:rsidRPr="000E5417">
        <w:rPr>
          <w:rFonts w:asciiTheme="minorHAnsi" w:hAnsiTheme="minorHAnsi" w:cstheme="minorHAnsi"/>
          <w:bCs/>
          <w:sz w:val="22"/>
          <w:szCs w:val="22"/>
          <w:lang w:eastAsia="ar-SA"/>
        </w:rPr>
        <w:t xml:space="preserve"> prezentācijā vismaz 15 (piecpadsmit) slaidu apjomā;</w:t>
      </w:r>
    </w:p>
    <w:p w14:paraId="1050C1EC" w14:textId="7AE28A4E" w:rsidR="000910E0" w:rsidRPr="000E5417" w:rsidRDefault="000910E0" w:rsidP="000910E0">
      <w:pPr>
        <w:pStyle w:val="BodyTextIndent3"/>
        <w:numPr>
          <w:ilvl w:val="2"/>
          <w:numId w:val="20"/>
        </w:numPr>
        <w:tabs>
          <w:tab w:val="clear" w:pos="720"/>
          <w:tab w:val="num" w:pos="1276"/>
        </w:tabs>
        <w:spacing w:after="0"/>
        <w:ind w:left="1276"/>
        <w:jc w:val="both"/>
        <w:rPr>
          <w:rFonts w:asciiTheme="minorHAnsi" w:hAnsiTheme="minorHAnsi" w:cstheme="minorHAnsi"/>
          <w:bCs/>
          <w:sz w:val="22"/>
          <w:szCs w:val="22"/>
          <w:lang w:eastAsia="ar-SA"/>
        </w:rPr>
      </w:pPr>
      <w:r w:rsidRPr="000E5417">
        <w:rPr>
          <w:rFonts w:asciiTheme="minorHAnsi" w:hAnsiTheme="minorHAnsi" w:cstheme="minorHAnsi"/>
          <w:bCs/>
          <w:sz w:val="22"/>
          <w:szCs w:val="22"/>
          <w:lang w:eastAsia="ar-SA"/>
        </w:rPr>
        <w:t>Datu masīvu Excel formātā.</w:t>
      </w:r>
    </w:p>
    <w:p w14:paraId="58156F20" w14:textId="13D79067" w:rsidR="0046203E" w:rsidRDefault="0046203E" w:rsidP="00F52425">
      <w:pPr>
        <w:pStyle w:val="BodyTextIndent3"/>
        <w:numPr>
          <w:ilvl w:val="1"/>
          <w:numId w:val="20"/>
        </w:numPr>
        <w:tabs>
          <w:tab w:val="num" w:pos="1276"/>
        </w:tabs>
        <w:spacing w:after="0"/>
        <w:ind w:left="539" w:hanging="539"/>
        <w:jc w:val="both"/>
        <w:rPr>
          <w:rFonts w:asciiTheme="minorHAnsi" w:hAnsiTheme="minorHAnsi" w:cstheme="minorHAnsi"/>
          <w:bCs/>
          <w:sz w:val="22"/>
          <w:szCs w:val="22"/>
        </w:rPr>
      </w:pPr>
      <w:r w:rsidRPr="000E5417">
        <w:rPr>
          <w:rFonts w:asciiTheme="minorHAnsi" w:hAnsiTheme="minorHAnsi" w:cstheme="minorHAnsi"/>
          <w:bCs/>
          <w:sz w:val="22"/>
          <w:szCs w:val="22"/>
          <w:lang w:eastAsia="ar-SA"/>
        </w:rPr>
        <w:t>Izpildītāja kontaktpersona Līguma izpildes gaitā ir_______ (e-pasts:______; tālr.__________) un Pasūtītāja kontaktpersona Līguma izpildes gaitā ir ________ (tālr.</w:t>
      </w:r>
      <w:r w:rsidRPr="000E5417">
        <w:rPr>
          <w:sz w:val="22"/>
          <w:szCs w:val="22"/>
        </w:rPr>
        <w:t xml:space="preserve"> </w:t>
      </w:r>
      <w:r w:rsidRPr="000E5417">
        <w:rPr>
          <w:rFonts w:asciiTheme="minorHAnsi" w:hAnsiTheme="minorHAnsi" w:cstheme="minorHAnsi"/>
          <w:bCs/>
          <w:sz w:val="22"/>
          <w:szCs w:val="22"/>
          <w:lang w:eastAsia="ar-SA"/>
        </w:rPr>
        <w:t xml:space="preserve">67221848; e-pasts: </w:t>
      </w:r>
      <w:hyperlink r:id="rId15" w:history="1">
        <w:r w:rsidR="00BA5693" w:rsidRPr="000E5417">
          <w:rPr>
            <w:rStyle w:val="Hyperlink"/>
            <w:rFonts w:asciiTheme="minorHAnsi" w:hAnsiTheme="minorHAnsi" w:cstheme="minorHAnsi"/>
            <w:bCs/>
            <w:sz w:val="22"/>
            <w:szCs w:val="22"/>
            <w:lang w:eastAsia="ar-SA"/>
          </w:rPr>
          <w:t>neplpadome@neplpadome.lv</w:t>
        </w:r>
      </w:hyperlink>
      <w:r w:rsidRPr="000E5417">
        <w:rPr>
          <w:rFonts w:asciiTheme="minorHAnsi" w:hAnsiTheme="minorHAnsi" w:cstheme="minorHAnsi"/>
          <w:bCs/>
          <w:sz w:val="22"/>
          <w:szCs w:val="22"/>
          <w:lang w:eastAsia="ar-SA"/>
        </w:rPr>
        <w:t>).</w:t>
      </w:r>
    </w:p>
    <w:p w14:paraId="4FCB7391" w14:textId="77777777" w:rsidR="0052133A" w:rsidRPr="000E5417" w:rsidRDefault="0052133A" w:rsidP="0052133A">
      <w:pPr>
        <w:pStyle w:val="BodyTextIndent3"/>
        <w:tabs>
          <w:tab w:val="num" w:pos="1276"/>
        </w:tabs>
        <w:spacing w:after="0"/>
        <w:ind w:left="539"/>
        <w:jc w:val="both"/>
        <w:rPr>
          <w:rFonts w:asciiTheme="minorHAnsi" w:hAnsiTheme="minorHAnsi" w:cstheme="minorHAnsi"/>
          <w:bCs/>
          <w:sz w:val="22"/>
          <w:szCs w:val="22"/>
        </w:rPr>
      </w:pPr>
    </w:p>
    <w:p w14:paraId="22DD0C57" w14:textId="77777777" w:rsidR="0046203E" w:rsidRPr="000E5417" w:rsidRDefault="0046203E" w:rsidP="0046203E">
      <w:pPr>
        <w:numPr>
          <w:ilvl w:val="0"/>
          <w:numId w:val="20"/>
        </w:numPr>
        <w:tabs>
          <w:tab w:val="left" w:pos="2340"/>
        </w:tabs>
        <w:spacing w:after="0" w:line="240" w:lineRule="auto"/>
        <w:jc w:val="center"/>
        <w:rPr>
          <w:rFonts w:cstheme="minorHAnsi"/>
          <w:b/>
        </w:rPr>
      </w:pPr>
      <w:r w:rsidRPr="000E5417">
        <w:rPr>
          <w:rFonts w:cstheme="minorHAnsi"/>
          <w:b/>
        </w:rPr>
        <w:t>Pakalpojumu apmaksa un maksājumu veikšanas kārtība</w:t>
      </w:r>
    </w:p>
    <w:p w14:paraId="152F2D9D" w14:textId="77777777" w:rsidR="0046203E" w:rsidRPr="000E5417" w:rsidRDefault="0046203E" w:rsidP="0046203E">
      <w:pPr>
        <w:widowControl w:val="0"/>
        <w:numPr>
          <w:ilvl w:val="1"/>
          <w:numId w:val="20"/>
        </w:numPr>
        <w:overflowPunct w:val="0"/>
        <w:autoSpaceDE w:val="0"/>
        <w:autoSpaceDN w:val="0"/>
        <w:adjustRightInd w:val="0"/>
        <w:spacing w:after="0" w:line="240" w:lineRule="auto"/>
        <w:jc w:val="both"/>
        <w:textAlignment w:val="baseline"/>
        <w:rPr>
          <w:rFonts w:cstheme="minorHAnsi"/>
          <w:bCs/>
          <w:w w:val="101"/>
        </w:rPr>
      </w:pPr>
      <w:r w:rsidRPr="000E5417">
        <w:rPr>
          <w:rFonts w:cstheme="minorHAnsi"/>
          <w:bCs/>
          <w:w w:val="101"/>
        </w:rPr>
        <w:t xml:space="preserve">Līguma kopējā summa ir </w:t>
      </w:r>
      <w:r w:rsidRPr="000E5417">
        <w:rPr>
          <w:rFonts w:cstheme="minorHAnsi"/>
          <w:b/>
          <w:bCs/>
          <w:w w:val="101"/>
        </w:rPr>
        <w:t>20 000,-</w:t>
      </w:r>
      <w:r w:rsidRPr="000E5417">
        <w:rPr>
          <w:rFonts w:cstheme="minorHAnsi"/>
          <w:bCs/>
          <w:w w:val="101"/>
        </w:rPr>
        <w:t xml:space="preserve"> </w:t>
      </w:r>
      <w:r w:rsidRPr="000E5417">
        <w:rPr>
          <w:rFonts w:cstheme="minorHAnsi"/>
          <w:b/>
          <w:bCs/>
          <w:i/>
          <w:w w:val="101"/>
        </w:rPr>
        <w:t>euro</w:t>
      </w:r>
      <w:r w:rsidRPr="000E5417">
        <w:rPr>
          <w:rFonts w:cstheme="minorHAnsi"/>
          <w:bCs/>
          <w:i/>
          <w:w w:val="101"/>
        </w:rPr>
        <w:t> </w:t>
      </w:r>
      <w:r w:rsidRPr="000E5417">
        <w:rPr>
          <w:rFonts w:cstheme="minorHAnsi"/>
          <w:bCs/>
          <w:w w:val="101"/>
        </w:rPr>
        <w:t xml:space="preserve"> (divdesmit tūkstoši </w:t>
      </w:r>
      <w:r w:rsidRPr="000E5417">
        <w:rPr>
          <w:rFonts w:cstheme="minorHAnsi"/>
          <w:bCs/>
          <w:i/>
          <w:w w:val="101"/>
        </w:rPr>
        <w:t>euro</w:t>
      </w:r>
      <w:r w:rsidRPr="000E5417">
        <w:rPr>
          <w:rFonts w:cstheme="minorHAnsi"/>
          <w:bCs/>
          <w:w w:val="101"/>
        </w:rPr>
        <w:t>, 00 centi), neieskaitot pievienotās vērtības nodokli (turpmāk – PVN) (turpmāk – Līguma summa). PVN tiek maksāts atbilstoši Latvijas Republikas normatīvajos aktos noteiktajam procentu likmes apmēram.</w:t>
      </w:r>
    </w:p>
    <w:p w14:paraId="4DF5A8DD" w14:textId="77777777" w:rsidR="0046203E" w:rsidRPr="000E5417" w:rsidRDefault="0046203E" w:rsidP="0046203E">
      <w:pPr>
        <w:widowControl w:val="0"/>
        <w:numPr>
          <w:ilvl w:val="1"/>
          <w:numId w:val="20"/>
        </w:numPr>
        <w:overflowPunct w:val="0"/>
        <w:autoSpaceDE w:val="0"/>
        <w:autoSpaceDN w:val="0"/>
        <w:adjustRightInd w:val="0"/>
        <w:spacing w:after="0" w:line="240" w:lineRule="auto"/>
        <w:jc w:val="both"/>
        <w:textAlignment w:val="baseline"/>
        <w:rPr>
          <w:rFonts w:cstheme="minorHAnsi"/>
          <w:bCs/>
          <w:w w:val="101"/>
        </w:rPr>
      </w:pPr>
      <w:r w:rsidRPr="000E5417">
        <w:rPr>
          <w:rFonts w:cstheme="minorHAnsi"/>
          <w:bCs/>
          <w:w w:val="101"/>
        </w:rPr>
        <w:lastRenderedPageBreak/>
        <w:t>Līguma summā ir iekļauti visi Latvijas Republikas normatīvajos aktos paredzētie tiešie un netiešie nodokļi un nodevas, izņemot PVN, visi tiešie un netiešie izdevumi, tai skaitā transporta izdevumi un atlīdzība par autoru un blakustiesību subjektu mantiskajām tiesībām, kas saistīti ar Pakalpojuma sniegšanu.</w:t>
      </w:r>
    </w:p>
    <w:p w14:paraId="5590D472" w14:textId="13EB69CC" w:rsidR="000611F6" w:rsidRPr="000E5417" w:rsidRDefault="00071881" w:rsidP="002679A2">
      <w:pPr>
        <w:pStyle w:val="BodyTextIndent3"/>
        <w:numPr>
          <w:ilvl w:val="1"/>
          <w:numId w:val="20"/>
        </w:numPr>
        <w:spacing w:after="0"/>
        <w:ind w:left="540" w:hanging="540"/>
        <w:jc w:val="both"/>
        <w:rPr>
          <w:rFonts w:asciiTheme="minorHAnsi" w:hAnsiTheme="minorHAnsi" w:cstheme="minorHAnsi"/>
          <w:sz w:val="22"/>
          <w:szCs w:val="22"/>
        </w:rPr>
      </w:pPr>
      <w:r w:rsidRPr="000E5417">
        <w:rPr>
          <w:rFonts w:asciiTheme="minorHAnsi" w:hAnsiTheme="minorHAnsi" w:cstheme="minorHAnsi"/>
          <w:sz w:val="22"/>
          <w:szCs w:val="22"/>
        </w:rPr>
        <w:t>Izpildītājs apņemas veikt visu Latvijas Republikas likumdošanas aktos noteikto nodokļu samaksu.</w:t>
      </w:r>
    </w:p>
    <w:p w14:paraId="32E29132" w14:textId="04C2DAF4" w:rsidR="00410EF2" w:rsidRPr="000E5417" w:rsidRDefault="0046203E" w:rsidP="0046203E">
      <w:pPr>
        <w:pStyle w:val="BodyTextIndent3"/>
        <w:numPr>
          <w:ilvl w:val="1"/>
          <w:numId w:val="20"/>
        </w:numPr>
        <w:spacing w:after="0"/>
        <w:ind w:left="540" w:hanging="540"/>
        <w:jc w:val="both"/>
        <w:rPr>
          <w:rFonts w:asciiTheme="minorHAnsi" w:hAnsiTheme="minorHAnsi" w:cstheme="minorHAnsi"/>
          <w:sz w:val="22"/>
          <w:szCs w:val="22"/>
        </w:rPr>
      </w:pPr>
      <w:r w:rsidRPr="000E5417">
        <w:rPr>
          <w:rFonts w:asciiTheme="minorHAnsi" w:hAnsiTheme="minorHAnsi" w:cstheme="minorHAnsi"/>
          <w:sz w:val="22"/>
          <w:szCs w:val="22"/>
          <w:lang w:eastAsia="lv-LV"/>
        </w:rPr>
        <w:t>Par šī Līguma 1.1.</w:t>
      </w:r>
      <w:r w:rsidR="00410EF2" w:rsidRPr="000E5417">
        <w:rPr>
          <w:rFonts w:asciiTheme="minorHAnsi" w:hAnsiTheme="minorHAnsi" w:cstheme="minorHAnsi"/>
          <w:sz w:val="22"/>
          <w:szCs w:val="22"/>
          <w:lang w:eastAsia="lv-LV"/>
        </w:rPr>
        <w:t>-1.3.</w:t>
      </w:r>
      <w:r w:rsidRPr="000E5417">
        <w:rPr>
          <w:rFonts w:asciiTheme="minorHAnsi" w:hAnsiTheme="minorHAnsi" w:cstheme="minorHAnsi"/>
          <w:sz w:val="22"/>
          <w:szCs w:val="22"/>
          <w:lang w:eastAsia="lv-LV"/>
        </w:rPr>
        <w:t xml:space="preserve"> punktā noteikto saistību izpildi Puses paraksta pieņemšanas-nodošanas aktu </w:t>
      </w:r>
      <w:r w:rsidR="009541A7" w:rsidRPr="000E5417">
        <w:rPr>
          <w:rFonts w:asciiTheme="minorHAnsi" w:hAnsiTheme="minorHAnsi" w:cstheme="minorHAnsi"/>
          <w:sz w:val="22"/>
          <w:szCs w:val="22"/>
          <w:lang w:eastAsia="lv-LV"/>
        </w:rPr>
        <w:t>ne vēlāk kā 2018.gada 13.augustā.</w:t>
      </w:r>
    </w:p>
    <w:p w14:paraId="5DDC4FC2" w14:textId="0C6B4C26" w:rsidR="00410EF2" w:rsidRPr="000E5417" w:rsidRDefault="00BF3D7F" w:rsidP="0046203E">
      <w:pPr>
        <w:pStyle w:val="BodyTextIndent3"/>
        <w:numPr>
          <w:ilvl w:val="1"/>
          <w:numId w:val="20"/>
        </w:numPr>
        <w:spacing w:after="0"/>
        <w:ind w:left="540" w:hanging="540"/>
        <w:jc w:val="both"/>
        <w:rPr>
          <w:rFonts w:asciiTheme="minorHAnsi" w:hAnsiTheme="minorHAnsi" w:cstheme="minorHAnsi"/>
          <w:sz w:val="22"/>
          <w:szCs w:val="22"/>
        </w:rPr>
      </w:pPr>
      <w:r w:rsidRPr="000E5417">
        <w:rPr>
          <w:rFonts w:asciiTheme="minorHAnsi" w:hAnsiTheme="minorHAnsi" w:cstheme="minorHAnsi"/>
          <w:sz w:val="22"/>
          <w:szCs w:val="22"/>
        </w:rPr>
        <w:t xml:space="preserve">Puses vienojas, ka </w:t>
      </w:r>
      <w:r w:rsidR="008572DC" w:rsidRPr="000E5417">
        <w:rPr>
          <w:rFonts w:asciiTheme="minorHAnsi" w:hAnsiTheme="minorHAnsi" w:cstheme="minorHAnsi"/>
          <w:sz w:val="22"/>
          <w:szCs w:val="22"/>
        </w:rPr>
        <w:t>Līguma 2</w:t>
      </w:r>
      <w:r w:rsidR="002679A2" w:rsidRPr="000E5417">
        <w:rPr>
          <w:rFonts w:asciiTheme="minorHAnsi" w:hAnsiTheme="minorHAnsi" w:cstheme="minorHAnsi"/>
          <w:sz w:val="22"/>
          <w:szCs w:val="22"/>
        </w:rPr>
        <w:t>.1.punktā minēto summu Pasūtītājs samaksā izpildītājam, pārskaitot to uz Izpildītāja norādīto bankas kontu 5 (piecu) darba dienu laikā pēc pieņemšanas-nodošanas akta abpusējas parakstīšanas dienas un Izpildītāja izrakstītā rēķina saņemšanas dienas, ņemot vērā šā Līguma 2.6.punkta noteikumus.</w:t>
      </w:r>
    </w:p>
    <w:p w14:paraId="7EF5D213" w14:textId="2020ABD1" w:rsidR="00410EF2" w:rsidRPr="000E5417" w:rsidRDefault="002679A2" w:rsidP="00F52425">
      <w:pPr>
        <w:pStyle w:val="BodyTextIndent3"/>
        <w:numPr>
          <w:ilvl w:val="1"/>
          <w:numId w:val="20"/>
        </w:numPr>
        <w:spacing w:after="0"/>
        <w:ind w:left="540" w:hanging="540"/>
        <w:jc w:val="both"/>
        <w:rPr>
          <w:rFonts w:asciiTheme="minorHAnsi" w:hAnsiTheme="minorHAnsi" w:cstheme="minorHAnsi"/>
          <w:sz w:val="22"/>
          <w:szCs w:val="22"/>
        </w:rPr>
      </w:pPr>
      <w:r w:rsidRPr="000E5417">
        <w:rPr>
          <w:rFonts w:asciiTheme="minorHAnsi" w:hAnsiTheme="minorHAnsi" w:cstheme="minorHAnsi"/>
          <w:sz w:val="22"/>
          <w:szCs w:val="22"/>
        </w:rPr>
        <w:t xml:space="preserve">Puses vienojas, ka pēc Līguma 1.2.1.punktā minēto darbu izpildes, taču ne vēlāk kā līdz 2018.gada 04.jūlijam, var parakstīt papildus pieņemšanas-nodošanas aktu par Līguma 1.2.1.punktā minēto darbu izpildi. </w:t>
      </w:r>
      <w:r w:rsidR="00EF576B" w:rsidRPr="000E5417">
        <w:rPr>
          <w:rFonts w:asciiTheme="minorHAnsi" w:hAnsiTheme="minorHAnsi" w:cstheme="minorHAnsi"/>
          <w:sz w:val="22"/>
          <w:szCs w:val="22"/>
        </w:rPr>
        <w:t>Šajā gadījumā Pasūtītājs ir tiesīgs pēc Izpildītāja izrakstīta rēķina saņemšanas 5 (piecu) darba dienu laikā veikt daļēju (līdz 30% apmērā) Līguma 2.1.punktā noteiktās līguma summas samaksu.</w:t>
      </w:r>
    </w:p>
    <w:p w14:paraId="5DD1CC22" w14:textId="77777777" w:rsidR="0046203E" w:rsidRPr="000E5417" w:rsidRDefault="0046203E" w:rsidP="0046203E">
      <w:pPr>
        <w:pStyle w:val="BodyTextIndent3"/>
        <w:spacing w:after="0"/>
        <w:ind w:left="540"/>
        <w:jc w:val="both"/>
        <w:rPr>
          <w:rFonts w:asciiTheme="minorHAnsi" w:hAnsiTheme="minorHAnsi" w:cstheme="minorHAnsi"/>
          <w:sz w:val="22"/>
          <w:szCs w:val="22"/>
          <w:highlight w:val="yellow"/>
        </w:rPr>
      </w:pPr>
    </w:p>
    <w:p w14:paraId="5491171C" w14:textId="79D145C9" w:rsidR="0046203E" w:rsidRPr="000E5417" w:rsidRDefault="0046203E" w:rsidP="0046203E">
      <w:pPr>
        <w:pStyle w:val="BodyTextIndent3"/>
        <w:numPr>
          <w:ilvl w:val="0"/>
          <w:numId w:val="20"/>
        </w:numPr>
        <w:spacing w:after="0"/>
        <w:jc w:val="center"/>
        <w:rPr>
          <w:rFonts w:asciiTheme="minorHAnsi" w:hAnsiTheme="minorHAnsi" w:cstheme="minorHAnsi"/>
          <w:b/>
          <w:sz w:val="22"/>
          <w:szCs w:val="22"/>
        </w:rPr>
      </w:pPr>
      <w:r w:rsidRPr="000E5417">
        <w:rPr>
          <w:rFonts w:asciiTheme="minorHAnsi" w:hAnsiTheme="minorHAnsi" w:cstheme="minorHAnsi"/>
          <w:b/>
          <w:sz w:val="22"/>
          <w:szCs w:val="22"/>
        </w:rPr>
        <w:t>Izpildītāja pienākumi</w:t>
      </w:r>
      <w:r w:rsidR="00FF7D67" w:rsidRPr="000E5417">
        <w:rPr>
          <w:rFonts w:asciiTheme="minorHAnsi" w:hAnsiTheme="minorHAnsi" w:cstheme="minorHAnsi"/>
          <w:b/>
          <w:sz w:val="22"/>
          <w:szCs w:val="22"/>
        </w:rPr>
        <w:t xml:space="preserve"> un tiesības</w:t>
      </w:r>
    </w:p>
    <w:p w14:paraId="66241212" w14:textId="77777777" w:rsidR="00FF7D67" w:rsidRPr="000E5417" w:rsidRDefault="00FF7D67" w:rsidP="00FF7D67">
      <w:pPr>
        <w:pStyle w:val="BodyTextIndent3"/>
        <w:numPr>
          <w:ilvl w:val="1"/>
          <w:numId w:val="20"/>
        </w:numPr>
        <w:spacing w:after="0"/>
        <w:ind w:left="540" w:hanging="540"/>
        <w:jc w:val="both"/>
        <w:rPr>
          <w:rFonts w:asciiTheme="minorHAnsi" w:hAnsiTheme="minorHAnsi" w:cstheme="minorHAnsi"/>
          <w:sz w:val="22"/>
          <w:szCs w:val="22"/>
        </w:rPr>
      </w:pPr>
      <w:r w:rsidRPr="000E5417">
        <w:rPr>
          <w:rFonts w:asciiTheme="minorHAnsi" w:hAnsiTheme="minorHAnsi" w:cstheme="minorHAnsi"/>
          <w:sz w:val="22"/>
          <w:szCs w:val="22"/>
        </w:rPr>
        <w:t>Izpildītājs apņemas:</w:t>
      </w:r>
    </w:p>
    <w:p w14:paraId="10D634E1"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sniegt Pakalpojumu atbilstošā kvalitātē, apjomā un termiņā, saskaņā ar šā Līguma noteikumiem, Tehnisko piedāvājumu (Līguma 1.pielikums),  Pasūtītāja norādījumiem, ievērojot Latvijas Republikā spēkā esošos normatīvos aktus;</w:t>
      </w:r>
    </w:p>
    <w:p w14:paraId="04B74447"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nekavējoties novērst Pasūtītāja izvirzītās pretenzijas par sniegtā Pakalpojuma kvalitāti par saviem līdzekļiem, ar savām iekārtām un darbaspēku;</w:t>
      </w:r>
    </w:p>
    <w:p w14:paraId="05C3158A"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ne vēlāk kā 1 (vienas) darbdienas laikā pēc Pasūtītāja pieprasījuma sniegt Pasūtītājam informāciju par līgumsaistību izpildes gaitu un norisi;</w:t>
      </w:r>
    </w:p>
    <w:p w14:paraId="281DF606"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Pakalpojuma izpildē iesaistīt kvalificētu personālu, izmantot savu tehniku, darbarīkus, transportu un citus šā Līguma saistību izpildei nepieciešamos resursus;</w:t>
      </w:r>
    </w:p>
    <w:p w14:paraId="20740213"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nodrošināt, ka Pakalpojums tiek sniegts apzinīgi, centīgi, profesionāli, augstākajā kvalitātē, ar to iemaņu, rūpības un centības līmeni, kāds piemīt citiem profesionāļiem, kas veic līdzīga veida pakalpojumus;</w:t>
      </w:r>
    </w:p>
    <w:p w14:paraId="1D8047BB"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jebkuru Līguma izpildē iegūto informāciju izmantot tikai šā Līguma izpildes nodrošināšanai, nodrošināt, ka jebkura no Pasūtītāja iegūtā informācija netiek izpausta trešajām personām, izņemot normatīvajos aktos noteiktos gadījumus;</w:t>
      </w:r>
    </w:p>
    <w:p w14:paraId="5D4C8695" w14:textId="77777777" w:rsidR="00FF7D67" w:rsidRPr="000E5417" w:rsidRDefault="00FF7D67" w:rsidP="00FF7D67">
      <w:pPr>
        <w:numPr>
          <w:ilvl w:val="2"/>
          <w:numId w:val="20"/>
        </w:numPr>
        <w:tabs>
          <w:tab w:val="clear" w:pos="720"/>
        </w:tabs>
        <w:spacing w:after="0" w:line="240" w:lineRule="auto"/>
        <w:jc w:val="both"/>
      </w:pPr>
      <w:r w:rsidRPr="000E5417">
        <w:t xml:space="preserve">saskaņot ar </w:t>
      </w:r>
      <w:r w:rsidRPr="000E5417">
        <w:rPr>
          <w:bCs/>
        </w:rPr>
        <w:t>Pasūtītāju</w:t>
      </w:r>
      <w:r w:rsidRPr="000E5417">
        <w:t xml:space="preserve"> Pakalpojuma izpildes ietvaros veicamos nepieciešamos labojumus pēc </w:t>
      </w:r>
      <w:r w:rsidRPr="000E5417">
        <w:rPr>
          <w:bCs/>
        </w:rPr>
        <w:t>Pasūtītāja</w:t>
      </w:r>
      <w:r w:rsidRPr="000E5417">
        <w:t xml:space="preserve"> ieteikumiem vai iebildumiem;</w:t>
      </w:r>
    </w:p>
    <w:p w14:paraId="5BD3DE11"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 xml:space="preserve">pēc Pakalpojuma izpildes iesniegt </w:t>
      </w:r>
      <w:r w:rsidRPr="000E5417">
        <w:rPr>
          <w:rFonts w:asciiTheme="minorHAnsi" w:hAnsiTheme="minorHAnsi" w:cstheme="minorHAnsi"/>
          <w:bCs/>
          <w:sz w:val="22"/>
          <w:szCs w:val="22"/>
        </w:rPr>
        <w:t>Pasūtītājam</w:t>
      </w:r>
      <w:r w:rsidRPr="000E5417">
        <w:rPr>
          <w:rFonts w:asciiTheme="minorHAnsi" w:hAnsiTheme="minorHAnsi" w:cstheme="minorHAnsi"/>
          <w:sz w:val="22"/>
          <w:szCs w:val="22"/>
        </w:rPr>
        <w:t xml:space="preserve"> no Izpildītāja puses sagatavotu Nodevumu un pieņemšanas-nodošanas aktu</w:t>
      </w:r>
      <w:r w:rsidRPr="000E5417">
        <w:rPr>
          <w:sz w:val="22"/>
          <w:szCs w:val="22"/>
        </w:rPr>
        <w:t>;</w:t>
      </w:r>
    </w:p>
    <w:p w14:paraId="69FB0724"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 xml:space="preserve">ar Akta abpusēju parakstīšanas brīdi nodot Pasūtītājam visas autora mantiskās tiesības uz Līguma izpildes ietvaros radītiem autortiesību darbiem. </w:t>
      </w:r>
    </w:p>
    <w:p w14:paraId="5E4DEF88" w14:textId="77777777" w:rsidR="00FF7D67" w:rsidRPr="000E5417" w:rsidRDefault="00FF7D67" w:rsidP="00FF7D67">
      <w:pPr>
        <w:pStyle w:val="BodyTextIndent3"/>
        <w:numPr>
          <w:ilvl w:val="1"/>
          <w:numId w:val="20"/>
        </w:numPr>
        <w:spacing w:after="0"/>
        <w:ind w:left="540" w:hanging="540"/>
        <w:jc w:val="both"/>
        <w:rPr>
          <w:rFonts w:asciiTheme="minorHAnsi" w:hAnsiTheme="minorHAnsi" w:cstheme="minorHAnsi"/>
          <w:sz w:val="22"/>
          <w:szCs w:val="22"/>
        </w:rPr>
      </w:pPr>
      <w:r w:rsidRPr="000E5417">
        <w:rPr>
          <w:rFonts w:asciiTheme="minorHAnsi" w:hAnsiTheme="minorHAnsi" w:cstheme="minorHAnsi"/>
          <w:sz w:val="22"/>
          <w:szCs w:val="22"/>
        </w:rPr>
        <w:t>Izpildītājs ir tiesīgs:</w:t>
      </w:r>
    </w:p>
    <w:p w14:paraId="6EEB0D1E" w14:textId="77777777"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saņemt Pasūtītāja rīcībā esošo informāciju, kas nepieciešama šā Līguma ietvaros noteikto darbu izpildei;</w:t>
      </w:r>
    </w:p>
    <w:p w14:paraId="4A633A80" w14:textId="04316F9A" w:rsidR="00FF7D67" w:rsidRPr="000E5417" w:rsidRDefault="00FF7D67" w:rsidP="00FF7D67">
      <w:pPr>
        <w:pStyle w:val="BodyTextIndent3"/>
        <w:numPr>
          <w:ilvl w:val="2"/>
          <w:numId w:val="20"/>
        </w:numPr>
        <w:spacing w:after="0"/>
        <w:jc w:val="both"/>
        <w:rPr>
          <w:rFonts w:asciiTheme="minorHAnsi" w:hAnsiTheme="minorHAnsi" w:cstheme="minorHAnsi"/>
          <w:sz w:val="22"/>
          <w:szCs w:val="22"/>
        </w:rPr>
      </w:pPr>
      <w:r w:rsidRPr="000E5417">
        <w:rPr>
          <w:rFonts w:asciiTheme="minorHAnsi" w:hAnsiTheme="minorHAnsi" w:cstheme="minorHAnsi"/>
          <w:sz w:val="22"/>
          <w:szCs w:val="22"/>
        </w:rPr>
        <w:t>saņemt Līguma summu par atbilstoši šā Līguma noteikumiem sniegtu Pakalpojumu šajā Līgumā paredzētajos termiņos un kārtībā.</w:t>
      </w:r>
    </w:p>
    <w:p w14:paraId="779319AB" w14:textId="77777777" w:rsidR="000B33E5" w:rsidRPr="000E5417" w:rsidRDefault="000B33E5" w:rsidP="000B33E5">
      <w:pPr>
        <w:pStyle w:val="BodyTextIndent3"/>
        <w:spacing w:after="0"/>
        <w:ind w:left="720"/>
        <w:jc w:val="both"/>
        <w:rPr>
          <w:rFonts w:asciiTheme="minorHAnsi" w:hAnsiTheme="minorHAnsi" w:cstheme="minorHAnsi"/>
          <w:sz w:val="22"/>
          <w:szCs w:val="22"/>
        </w:rPr>
      </w:pPr>
    </w:p>
    <w:p w14:paraId="6C6F24AE" w14:textId="7C6493F5" w:rsidR="00FF7D67" w:rsidRPr="000E5417" w:rsidRDefault="00FF7D67" w:rsidP="0046203E">
      <w:pPr>
        <w:pStyle w:val="BodyTextIndent3"/>
        <w:numPr>
          <w:ilvl w:val="0"/>
          <w:numId w:val="20"/>
        </w:numPr>
        <w:spacing w:after="0"/>
        <w:jc w:val="center"/>
        <w:rPr>
          <w:rFonts w:asciiTheme="minorHAnsi" w:hAnsiTheme="minorHAnsi" w:cstheme="minorHAnsi"/>
          <w:b/>
          <w:sz w:val="22"/>
          <w:szCs w:val="22"/>
        </w:rPr>
      </w:pPr>
      <w:r w:rsidRPr="000E5417">
        <w:rPr>
          <w:rFonts w:asciiTheme="minorHAnsi" w:hAnsiTheme="minorHAnsi" w:cstheme="minorHAnsi"/>
          <w:b/>
          <w:sz w:val="22"/>
          <w:szCs w:val="22"/>
        </w:rPr>
        <w:t>Pasūtītāja pienākumi un tiesības</w:t>
      </w:r>
    </w:p>
    <w:p w14:paraId="374A3FD8" w14:textId="77777777" w:rsidR="009D594C" w:rsidRPr="000E5417" w:rsidRDefault="009D594C" w:rsidP="009D594C">
      <w:pPr>
        <w:pStyle w:val="Komentrateksts1"/>
        <w:numPr>
          <w:ilvl w:val="1"/>
          <w:numId w:val="6"/>
        </w:numPr>
        <w:tabs>
          <w:tab w:val="clear" w:pos="786"/>
          <w:tab w:val="num" w:pos="0"/>
        </w:tabs>
        <w:ind w:left="426" w:hanging="426"/>
        <w:jc w:val="both"/>
        <w:rPr>
          <w:rFonts w:asciiTheme="minorHAnsi" w:hAnsiTheme="minorHAnsi" w:cstheme="minorHAnsi"/>
          <w:sz w:val="22"/>
          <w:szCs w:val="22"/>
        </w:rPr>
      </w:pPr>
      <w:r w:rsidRPr="000E5417">
        <w:rPr>
          <w:rFonts w:asciiTheme="minorHAnsi" w:hAnsiTheme="minorHAnsi" w:cstheme="minorHAnsi"/>
          <w:sz w:val="22"/>
          <w:szCs w:val="22"/>
        </w:rPr>
        <w:t>Pasūtītājs apņemas:</w:t>
      </w:r>
    </w:p>
    <w:p w14:paraId="36800475" w14:textId="77777777" w:rsidR="009D594C" w:rsidRPr="000E5417" w:rsidRDefault="009D594C" w:rsidP="009D594C">
      <w:pPr>
        <w:numPr>
          <w:ilvl w:val="2"/>
          <w:numId w:val="6"/>
        </w:numPr>
        <w:tabs>
          <w:tab w:val="clear" w:pos="720"/>
          <w:tab w:val="num" w:pos="0"/>
        </w:tabs>
        <w:spacing w:after="0" w:line="240" w:lineRule="auto"/>
        <w:ind w:left="993" w:hanging="567"/>
        <w:jc w:val="both"/>
        <w:rPr>
          <w:rFonts w:cstheme="minorHAnsi"/>
        </w:rPr>
      </w:pPr>
      <w:r w:rsidRPr="000E5417">
        <w:rPr>
          <w:rFonts w:cstheme="minorHAnsi"/>
        </w:rPr>
        <w:t>šā Līgumā noteiktajā kārtībā par kvalitatīvi sniegtu Pakalpojumu, ievērojot šā Līguma noteikumus, pieņemt un parakstīt Izpildītāja sagatavotu pieņemšanas-nodošanas aktu;</w:t>
      </w:r>
    </w:p>
    <w:p w14:paraId="6837BED0" w14:textId="77777777" w:rsidR="009D594C" w:rsidRPr="000E5417" w:rsidRDefault="009D594C" w:rsidP="009D594C">
      <w:pPr>
        <w:numPr>
          <w:ilvl w:val="2"/>
          <w:numId w:val="6"/>
        </w:numPr>
        <w:tabs>
          <w:tab w:val="clear" w:pos="720"/>
          <w:tab w:val="num" w:pos="0"/>
        </w:tabs>
        <w:spacing w:after="0" w:line="240" w:lineRule="auto"/>
        <w:ind w:left="993" w:hanging="567"/>
        <w:jc w:val="both"/>
        <w:rPr>
          <w:rFonts w:cstheme="minorHAnsi"/>
        </w:rPr>
      </w:pPr>
      <w:r w:rsidRPr="000E5417">
        <w:rPr>
          <w:rFonts w:cstheme="minorHAnsi"/>
        </w:rPr>
        <w:t xml:space="preserve">šā Līgumā noteiktajā kārtībā un apjomā samaksāt Izpildītājam Līguma summu par atbilstoši šā Līguma noteikumiem un </w:t>
      </w:r>
      <w:r w:rsidRPr="000E5417">
        <w:rPr>
          <w:rFonts w:cstheme="minorHAnsi"/>
          <w:bCs/>
        </w:rPr>
        <w:t xml:space="preserve">Pasūtītāja </w:t>
      </w:r>
      <w:r w:rsidRPr="000E5417">
        <w:rPr>
          <w:rFonts w:cstheme="minorHAnsi"/>
        </w:rPr>
        <w:t>norādījumiem sniegto Pakalpojumu;</w:t>
      </w:r>
    </w:p>
    <w:p w14:paraId="3DA02840" w14:textId="77777777" w:rsidR="009D594C" w:rsidRPr="000E5417" w:rsidRDefault="009D594C" w:rsidP="009D594C">
      <w:pPr>
        <w:numPr>
          <w:ilvl w:val="2"/>
          <w:numId w:val="6"/>
        </w:numPr>
        <w:tabs>
          <w:tab w:val="clear" w:pos="720"/>
          <w:tab w:val="num" w:pos="0"/>
        </w:tabs>
        <w:spacing w:after="0" w:line="240" w:lineRule="auto"/>
        <w:ind w:left="993" w:hanging="567"/>
        <w:jc w:val="both"/>
        <w:rPr>
          <w:rFonts w:cstheme="minorHAnsi"/>
        </w:rPr>
      </w:pPr>
      <w:r w:rsidRPr="000E5417">
        <w:rPr>
          <w:rFonts w:cstheme="minorHAnsi"/>
        </w:rPr>
        <w:lastRenderedPageBreak/>
        <w:t>sniegt Izpildītājam visu tā rīcībā esošo informāciju un materiālus, kas nepieciešama un varētu būt noderīga pilnīgai Pakalpojuma izpildei.</w:t>
      </w:r>
    </w:p>
    <w:p w14:paraId="4434EE4D" w14:textId="77777777" w:rsidR="009D594C" w:rsidRPr="000E5417" w:rsidRDefault="009D594C" w:rsidP="009D594C">
      <w:pPr>
        <w:pStyle w:val="Komentrateksts1"/>
        <w:numPr>
          <w:ilvl w:val="1"/>
          <w:numId w:val="6"/>
        </w:numPr>
        <w:tabs>
          <w:tab w:val="clear" w:pos="786"/>
          <w:tab w:val="num" w:pos="0"/>
        </w:tabs>
        <w:ind w:left="426" w:hanging="426"/>
        <w:jc w:val="both"/>
        <w:rPr>
          <w:rFonts w:asciiTheme="minorHAnsi" w:hAnsiTheme="minorHAnsi" w:cstheme="minorHAnsi"/>
          <w:sz w:val="22"/>
          <w:szCs w:val="22"/>
        </w:rPr>
      </w:pPr>
      <w:r w:rsidRPr="000E5417">
        <w:rPr>
          <w:rFonts w:asciiTheme="minorHAnsi" w:hAnsiTheme="minorHAnsi" w:cstheme="minorHAnsi"/>
          <w:sz w:val="22"/>
          <w:szCs w:val="22"/>
        </w:rPr>
        <w:t>Pasūtītājs ir tiesīgs:</w:t>
      </w:r>
    </w:p>
    <w:p w14:paraId="3DA6CBA7" w14:textId="77777777" w:rsidR="009D594C" w:rsidRPr="000E5417" w:rsidRDefault="009D594C" w:rsidP="009D594C">
      <w:pPr>
        <w:numPr>
          <w:ilvl w:val="2"/>
          <w:numId w:val="6"/>
        </w:numPr>
        <w:tabs>
          <w:tab w:val="clear" w:pos="720"/>
          <w:tab w:val="num" w:pos="0"/>
        </w:tabs>
        <w:spacing w:after="0" w:line="240" w:lineRule="auto"/>
        <w:ind w:left="993" w:hanging="567"/>
        <w:jc w:val="both"/>
        <w:rPr>
          <w:rFonts w:cstheme="minorHAnsi"/>
        </w:rPr>
      </w:pPr>
      <w:r w:rsidRPr="000E5417">
        <w:rPr>
          <w:rFonts w:cstheme="minorHAnsi"/>
        </w:rPr>
        <w:t>izvirzīt Izpildītājam pamatotas pretenzijas par Pakalpojuma kvalitāti un trūkumiem saskaņā ar šā Līguma noteikumiem;</w:t>
      </w:r>
    </w:p>
    <w:p w14:paraId="42DF8AAD" w14:textId="77777777" w:rsidR="009D594C" w:rsidRPr="000E5417" w:rsidRDefault="009D594C" w:rsidP="009D594C">
      <w:pPr>
        <w:numPr>
          <w:ilvl w:val="2"/>
          <w:numId w:val="6"/>
        </w:numPr>
        <w:tabs>
          <w:tab w:val="clear" w:pos="720"/>
          <w:tab w:val="num" w:pos="0"/>
        </w:tabs>
        <w:spacing w:after="0" w:line="240" w:lineRule="auto"/>
        <w:ind w:left="993" w:hanging="567"/>
        <w:jc w:val="both"/>
        <w:rPr>
          <w:rFonts w:cstheme="minorHAnsi"/>
        </w:rPr>
      </w:pPr>
      <w:r w:rsidRPr="000E5417">
        <w:rPr>
          <w:rFonts w:cstheme="minorHAnsi"/>
        </w:rPr>
        <w:t xml:space="preserve">nepieņemt Pakalpojumu, ja konstatē, ka trūkumi nav novērsti atbilstoši Pasūtītāja norādījumiem un šā Līguma noteikumiem. </w:t>
      </w:r>
    </w:p>
    <w:p w14:paraId="14D7F3DB" w14:textId="614CB433" w:rsidR="009D594C" w:rsidRPr="000E5417" w:rsidRDefault="009D594C" w:rsidP="009D594C">
      <w:pPr>
        <w:widowControl w:val="0"/>
        <w:numPr>
          <w:ilvl w:val="1"/>
          <w:numId w:val="6"/>
        </w:numPr>
        <w:tabs>
          <w:tab w:val="clear" w:pos="786"/>
          <w:tab w:val="num" w:pos="0"/>
        </w:tabs>
        <w:suppressAutoHyphens/>
        <w:autoSpaceDE w:val="0"/>
        <w:spacing w:after="0" w:line="240" w:lineRule="auto"/>
        <w:ind w:left="426" w:hanging="426"/>
        <w:jc w:val="both"/>
        <w:rPr>
          <w:rFonts w:cstheme="minorHAnsi"/>
        </w:rPr>
      </w:pPr>
      <w:r w:rsidRPr="000E5417">
        <w:rPr>
          <w:rFonts w:cstheme="minorHAnsi"/>
        </w:rPr>
        <w:t>Pasūtītājs nav atbildīgs par Izpildītāja iesniegtajā Finanšu piedāvājumā (Līguma 2.pielikums) pieļautajām kļūdām un nenes materiālo atbildību (neapmaksā) par Finanšu piedāvājumā neiekļautajām Pakalpojuma izpildei nepieciešamajām izmaksām. Šajā punktā minētās izmaksas sedz Izpildītājs.</w:t>
      </w:r>
    </w:p>
    <w:p w14:paraId="56A9E4C3" w14:textId="77777777" w:rsidR="000B33E5" w:rsidRPr="000E5417" w:rsidRDefault="000B33E5" w:rsidP="000B33E5">
      <w:pPr>
        <w:widowControl w:val="0"/>
        <w:suppressAutoHyphens/>
        <w:autoSpaceDE w:val="0"/>
        <w:spacing w:after="0" w:line="240" w:lineRule="auto"/>
        <w:ind w:left="426"/>
        <w:jc w:val="both"/>
        <w:rPr>
          <w:rFonts w:cstheme="minorHAnsi"/>
        </w:rPr>
      </w:pPr>
    </w:p>
    <w:p w14:paraId="76471861" w14:textId="58473E47" w:rsidR="00B150B0" w:rsidRPr="000E5417" w:rsidRDefault="00B150B0" w:rsidP="00B150B0">
      <w:pPr>
        <w:pStyle w:val="BodyTextIndent3"/>
        <w:numPr>
          <w:ilvl w:val="0"/>
          <w:numId w:val="20"/>
        </w:numPr>
        <w:spacing w:after="0"/>
        <w:jc w:val="center"/>
        <w:rPr>
          <w:rFonts w:asciiTheme="minorHAnsi" w:hAnsiTheme="minorHAnsi" w:cstheme="minorHAnsi"/>
          <w:b/>
          <w:sz w:val="22"/>
          <w:szCs w:val="22"/>
        </w:rPr>
      </w:pPr>
      <w:r w:rsidRPr="000E5417">
        <w:rPr>
          <w:rFonts w:asciiTheme="minorHAnsi" w:hAnsiTheme="minorHAnsi" w:cstheme="minorHAnsi"/>
          <w:b/>
          <w:sz w:val="22"/>
          <w:szCs w:val="22"/>
        </w:rPr>
        <w:t xml:space="preserve">Pušu atbildība </w:t>
      </w:r>
    </w:p>
    <w:p w14:paraId="10CCD49F" w14:textId="77777777" w:rsidR="00AB521C" w:rsidRPr="000E5417" w:rsidRDefault="00AB521C" w:rsidP="00AB521C">
      <w:pPr>
        <w:numPr>
          <w:ilvl w:val="1"/>
          <w:numId w:val="20"/>
        </w:numPr>
        <w:tabs>
          <w:tab w:val="num" w:pos="426"/>
        </w:tabs>
        <w:spacing w:after="0" w:line="240" w:lineRule="auto"/>
        <w:jc w:val="both"/>
      </w:pPr>
      <w:r w:rsidRPr="000E5417">
        <w:t>Puses viena pret otru ir pilnīgi atbildīgas par šajā Līgumā ietverto saistību izpildi, neizpildi vai nepienācīgu izpildi tādā kārtībā, kā to paredz šis Līgums un Latvijas Republikas spēkā esošie normatīvie akti.</w:t>
      </w:r>
    </w:p>
    <w:p w14:paraId="1D0583D2" w14:textId="77777777" w:rsidR="00AB521C" w:rsidRPr="000E5417" w:rsidRDefault="00AB521C" w:rsidP="00AB521C">
      <w:pPr>
        <w:numPr>
          <w:ilvl w:val="1"/>
          <w:numId w:val="20"/>
        </w:numPr>
        <w:tabs>
          <w:tab w:val="num" w:pos="426"/>
        </w:tabs>
        <w:spacing w:after="0" w:line="240" w:lineRule="auto"/>
        <w:jc w:val="both"/>
      </w:pPr>
      <w:r w:rsidRPr="000E5417">
        <w:t>Par maksājumu termiņu neievērošanu Pasūtītājs maksā Izpildītājam līgumsodu 0,1% (nulle, komats, viens procents) apmērā no laikā nesamaksātās summas par katru nokavēto dienu, bet ne vairāk kā 10% (desmit procenti) no Līguma summas.</w:t>
      </w:r>
    </w:p>
    <w:p w14:paraId="779EE1A2" w14:textId="77777777" w:rsidR="00AB521C" w:rsidRPr="000E5417" w:rsidRDefault="00AB521C" w:rsidP="00AB521C">
      <w:pPr>
        <w:numPr>
          <w:ilvl w:val="1"/>
          <w:numId w:val="20"/>
        </w:numPr>
        <w:tabs>
          <w:tab w:val="num" w:pos="426"/>
        </w:tabs>
        <w:spacing w:after="0" w:line="240" w:lineRule="auto"/>
        <w:jc w:val="both"/>
      </w:pPr>
      <w:r w:rsidRPr="000E5417">
        <w:t>Par Līgumā ietverto saistību neizpildi vai nepienācīgu izpildi Izpildītājs maksā Pasūtītājam līgumsodu 0,1% (nulle, komats, viens procents) apmērā no Līguma summas par jebkuriem termiņu kavējumiem, bet ne vairāk kā 10% no Līguma summas.</w:t>
      </w:r>
    </w:p>
    <w:p w14:paraId="2542F598" w14:textId="77777777" w:rsidR="00AB521C" w:rsidRPr="000E5417" w:rsidRDefault="00AB521C" w:rsidP="00AB521C">
      <w:pPr>
        <w:numPr>
          <w:ilvl w:val="1"/>
          <w:numId w:val="20"/>
        </w:numPr>
        <w:spacing w:after="0" w:line="240" w:lineRule="auto"/>
        <w:jc w:val="both"/>
      </w:pPr>
      <w:r w:rsidRPr="000E5417">
        <w:t>Līgumsoda samaksa neatbrīvo Puses no Līguma saistību izpildes, kas radusies sakarā ar Līgumā ietverto saistību pārkāpumu.</w:t>
      </w:r>
    </w:p>
    <w:p w14:paraId="14D497DF" w14:textId="77777777" w:rsidR="00AB521C" w:rsidRPr="000E5417" w:rsidRDefault="00AB521C" w:rsidP="00AB521C">
      <w:pPr>
        <w:numPr>
          <w:ilvl w:val="1"/>
          <w:numId w:val="20"/>
        </w:numPr>
        <w:spacing w:after="0" w:line="240" w:lineRule="auto"/>
        <w:jc w:val="both"/>
      </w:pPr>
      <w:r w:rsidRPr="000E5417">
        <w:rPr>
          <w:rFonts w:cstheme="minorHAnsi"/>
        </w:rPr>
        <w:t>Puses šī Līguma izpildes sakarā ir atbildīgas viena pret otru par tiešajiem zaudējumiem, kas nodarīti vienai Pusei otras Puses vainojamas darb</w:t>
      </w:r>
      <w:r w:rsidRPr="000E5417">
        <w:rPr>
          <w:rFonts w:cstheme="minorHAnsi"/>
          <w:bCs/>
        </w:rPr>
        <w:t>ības dēļ. Puses nav atbildīgas par netiešajiem zaudējumiem, negūto peļņu un negūtajiem ieņēmumiem.</w:t>
      </w:r>
    </w:p>
    <w:p w14:paraId="402D0DE6" w14:textId="77777777" w:rsidR="00AB521C" w:rsidRPr="000E5417" w:rsidRDefault="00AB521C" w:rsidP="00AB521C">
      <w:pPr>
        <w:pStyle w:val="BodyTextIndent3"/>
        <w:spacing w:after="0"/>
        <w:ind w:left="510"/>
        <w:rPr>
          <w:rFonts w:asciiTheme="minorHAnsi" w:hAnsiTheme="minorHAnsi" w:cstheme="minorHAnsi"/>
          <w:b/>
          <w:sz w:val="22"/>
          <w:szCs w:val="22"/>
        </w:rPr>
      </w:pPr>
    </w:p>
    <w:p w14:paraId="4CEC8D9A" w14:textId="17C3C2D9" w:rsidR="0046203E" w:rsidRPr="000E5417" w:rsidRDefault="0046203E" w:rsidP="00AB521C">
      <w:pPr>
        <w:pStyle w:val="BodyTextIndent3"/>
        <w:numPr>
          <w:ilvl w:val="0"/>
          <w:numId w:val="20"/>
        </w:numPr>
        <w:spacing w:after="0"/>
        <w:jc w:val="center"/>
        <w:rPr>
          <w:rFonts w:asciiTheme="minorHAnsi" w:hAnsiTheme="minorHAnsi" w:cstheme="minorHAnsi"/>
          <w:b/>
          <w:sz w:val="22"/>
          <w:szCs w:val="22"/>
        </w:rPr>
      </w:pPr>
      <w:r w:rsidRPr="000E5417">
        <w:rPr>
          <w:rFonts w:asciiTheme="minorHAnsi" w:hAnsiTheme="minorHAnsi" w:cstheme="minorHAnsi"/>
          <w:b/>
          <w:sz w:val="22"/>
          <w:szCs w:val="22"/>
        </w:rPr>
        <w:t xml:space="preserve">Līguma </w:t>
      </w:r>
      <w:r w:rsidR="000B33E5" w:rsidRPr="000E5417">
        <w:rPr>
          <w:rFonts w:asciiTheme="minorHAnsi" w:hAnsiTheme="minorHAnsi" w:cstheme="minorHAnsi"/>
          <w:b/>
          <w:sz w:val="22"/>
          <w:szCs w:val="22"/>
        </w:rPr>
        <w:t xml:space="preserve">spēkā stāšanās, tā </w:t>
      </w:r>
      <w:r w:rsidRPr="000E5417">
        <w:rPr>
          <w:rFonts w:asciiTheme="minorHAnsi" w:hAnsiTheme="minorHAnsi" w:cstheme="minorHAnsi"/>
          <w:b/>
          <w:sz w:val="22"/>
          <w:szCs w:val="22"/>
        </w:rPr>
        <w:t>darbības laiks un izbeigšana</w:t>
      </w:r>
    </w:p>
    <w:p w14:paraId="4C16CC4F" w14:textId="72AB0521" w:rsidR="000B33E5" w:rsidRPr="000E5417" w:rsidRDefault="000B33E5" w:rsidP="000B33E5">
      <w:pPr>
        <w:numPr>
          <w:ilvl w:val="1"/>
          <w:numId w:val="20"/>
        </w:numPr>
        <w:tabs>
          <w:tab w:val="num" w:pos="426"/>
        </w:tabs>
        <w:spacing w:after="0" w:line="240" w:lineRule="auto"/>
        <w:jc w:val="both"/>
      </w:pPr>
      <w:r w:rsidRPr="000E5417">
        <w:rPr>
          <w:bCs/>
        </w:rPr>
        <w:t>Līgums stājas spēkā tā abpusējas parakstīšanas dienā, un tā izpildes termiņš ir</w:t>
      </w:r>
      <w:r w:rsidRPr="000E5417">
        <w:rPr>
          <w:b/>
          <w:bCs/>
        </w:rPr>
        <w:t xml:space="preserve"> 2018.gada 13.augusts </w:t>
      </w:r>
      <w:r w:rsidRPr="000E5417">
        <w:rPr>
          <w:bCs/>
        </w:rPr>
        <w:t>vai līdz Pušu savstarpējo līgumsaistību pilnīgai izpildei.</w:t>
      </w:r>
    </w:p>
    <w:p w14:paraId="25F0AC6A" w14:textId="3287EE8E" w:rsidR="000B33E5" w:rsidRPr="000E5417" w:rsidRDefault="000B33E5" w:rsidP="000B33E5">
      <w:pPr>
        <w:numPr>
          <w:ilvl w:val="1"/>
          <w:numId w:val="20"/>
        </w:numPr>
        <w:tabs>
          <w:tab w:val="num" w:pos="426"/>
        </w:tabs>
        <w:spacing w:after="0" w:line="240" w:lineRule="auto"/>
        <w:jc w:val="both"/>
      </w:pPr>
      <w:r w:rsidRPr="000E5417">
        <w:rPr>
          <w:bCs/>
        </w:rPr>
        <w:t>Līgums var tikt izbeigts pirms termiņa šajā Līgumā noteiktajos gadījumos un pēc abu Pušu rakstiskas vienošanās.</w:t>
      </w:r>
    </w:p>
    <w:p w14:paraId="23D79B79" w14:textId="5DA5D3F7" w:rsidR="000B33E5" w:rsidRPr="000E5417" w:rsidRDefault="00F70622" w:rsidP="000B33E5">
      <w:pPr>
        <w:numPr>
          <w:ilvl w:val="1"/>
          <w:numId w:val="20"/>
        </w:numPr>
        <w:tabs>
          <w:tab w:val="num" w:pos="426"/>
        </w:tabs>
        <w:spacing w:after="0" w:line="240" w:lineRule="auto"/>
        <w:jc w:val="both"/>
      </w:pPr>
      <w:r w:rsidRPr="000E5417">
        <w:t>Pusēm ir tiesības vienpusēji atkāpties no Līguma tikai šajā Līgumā un Latvijas Republikas spēkā esošo normatīvo aktu noteiktos gadījumos.</w:t>
      </w:r>
    </w:p>
    <w:p w14:paraId="3DC18312" w14:textId="53E7CA14" w:rsidR="00F70622" w:rsidRPr="000E5417" w:rsidRDefault="00F70622" w:rsidP="000B33E5">
      <w:pPr>
        <w:numPr>
          <w:ilvl w:val="1"/>
          <w:numId w:val="20"/>
        </w:numPr>
        <w:tabs>
          <w:tab w:val="num" w:pos="426"/>
        </w:tabs>
        <w:spacing w:after="0" w:line="240" w:lineRule="auto"/>
        <w:jc w:val="both"/>
      </w:pPr>
      <w:r w:rsidRPr="000E5417">
        <w:t>Līgums var tikt vienpusēji izbeigts, ja kāda no Pusēm pilnībā vai daļēji nepilda šā Līguma saistības, paziņojot to rakstiski otrai Pusei 20 (divdesmit) dienas iepriekš un pievienojot attiecīgus pierādījumus par Līguma saistību neizpildi.</w:t>
      </w:r>
    </w:p>
    <w:p w14:paraId="0EB2BA2B" w14:textId="67EB226F" w:rsidR="00F70622" w:rsidRPr="000E5417" w:rsidRDefault="00F70622" w:rsidP="00F70622">
      <w:pPr>
        <w:numPr>
          <w:ilvl w:val="1"/>
          <w:numId w:val="20"/>
        </w:numPr>
        <w:tabs>
          <w:tab w:val="num" w:pos="426"/>
        </w:tabs>
        <w:spacing w:after="0" w:line="240" w:lineRule="auto"/>
        <w:jc w:val="both"/>
      </w:pPr>
      <w:r w:rsidRPr="000E5417">
        <w:rPr>
          <w:shd w:val="clear" w:color="auto" w:fill="FFFFFF"/>
        </w:rPr>
        <w:t>Izbeidzot Līgumu pirms termiņa, Puses veic savstarpējos norēķinus, pamatojoties uz faktiski sniegtā Pakalpojuma apjomu, par ko tiek sagatavots un abpusēji parakstīts pieņemšanas-nodošanas akts, tajā skaitā līgumsoda samaksu, zaudējumu atlīdzināšanu, 10 (desmit) darba dienu laikā, skaitot no vienošanās par Līguma izbeigšanu abpusējas parakstīšanas vai paziņojuma par Līguma izbeigšanu nosūtīšanas dienas.</w:t>
      </w:r>
    </w:p>
    <w:p w14:paraId="4294E91F" w14:textId="77777777" w:rsidR="007F4670" w:rsidRPr="000E5417" w:rsidRDefault="007F4670" w:rsidP="007F4670">
      <w:pPr>
        <w:spacing w:after="0" w:line="240" w:lineRule="auto"/>
        <w:ind w:left="510"/>
        <w:jc w:val="both"/>
      </w:pPr>
    </w:p>
    <w:p w14:paraId="40936928" w14:textId="7235E7DD" w:rsidR="00F70622" w:rsidRPr="000E5417" w:rsidRDefault="00F70622" w:rsidP="00F70622">
      <w:pPr>
        <w:numPr>
          <w:ilvl w:val="0"/>
          <w:numId w:val="20"/>
        </w:numPr>
        <w:spacing w:after="0" w:line="240" w:lineRule="auto"/>
        <w:jc w:val="center"/>
        <w:rPr>
          <w:rFonts w:cstheme="minorHAnsi"/>
          <w:b/>
        </w:rPr>
      </w:pPr>
      <w:r w:rsidRPr="000E5417">
        <w:rPr>
          <w:rFonts w:cstheme="minorHAnsi"/>
          <w:b/>
        </w:rPr>
        <w:t>Nepārvarama vara</w:t>
      </w:r>
    </w:p>
    <w:p w14:paraId="190CFC4E" w14:textId="43330AC5" w:rsidR="00F70622" w:rsidRPr="000E5417" w:rsidRDefault="00F70622" w:rsidP="00F70622">
      <w:pPr>
        <w:numPr>
          <w:ilvl w:val="1"/>
          <w:numId w:val="20"/>
        </w:numPr>
        <w:tabs>
          <w:tab w:val="num" w:pos="426"/>
        </w:tabs>
        <w:spacing w:after="0" w:line="240" w:lineRule="auto"/>
        <w:jc w:val="both"/>
        <w:rPr>
          <w:rFonts w:cstheme="minorHAnsi"/>
          <w:b/>
        </w:rPr>
      </w:pPr>
      <w:r w:rsidRPr="000E5417">
        <w:rPr>
          <w:rFonts w:cstheme="minorHAnsi"/>
          <w:bCs/>
        </w:rPr>
        <w:t xml:space="preserve">Ne Pasūtītājs, ne Izpildītājs nekādā veidā nav atbildīgs par Līgumā noteikto </w:t>
      </w:r>
      <w:r w:rsidRPr="000E5417">
        <w:rPr>
          <w:rFonts w:cstheme="minorHAnsi"/>
        </w:rPr>
        <w:t>pienākumu</w:t>
      </w:r>
      <w:r w:rsidRPr="000E5417">
        <w:rPr>
          <w:rFonts w:cstheme="minorHAnsi"/>
          <w:bCs/>
        </w:rPr>
        <w:t xml:space="preserve"> neizpildi vai izpildes aizkavēšanu, ja šādu neizpildi vai kavēšanos izraisījuši apstākļi, kuri ir ārpus tās Puses, kura nav spējusi izpildīt savus pienākumus vai ir aizkavējusi savu pienākumu izpildi, kontroles. Par Līguma neizpildi vai izpildes aizkavēšanu izraisošiem iemesliem nav uzskatāmi apstākļi, kurus Puses varēja vai tām vajadzēja paredzēt.</w:t>
      </w:r>
    </w:p>
    <w:p w14:paraId="1830FA24" w14:textId="793AB143" w:rsidR="00F70622" w:rsidRPr="000E5417" w:rsidRDefault="00F70622" w:rsidP="00F70622">
      <w:pPr>
        <w:numPr>
          <w:ilvl w:val="1"/>
          <w:numId w:val="20"/>
        </w:numPr>
        <w:tabs>
          <w:tab w:val="num" w:pos="426"/>
        </w:tabs>
        <w:spacing w:after="0" w:line="240" w:lineRule="auto"/>
        <w:jc w:val="both"/>
        <w:rPr>
          <w:rFonts w:cstheme="minorHAnsi"/>
          <w:b/>
        </w:rPr>
      </w:pPr>
      <w:r w:rsidRPr="000E5417">
        <w:rPr>
          <w:rFonts w:cstheme="minorHAnsi"/>
          <w:bCs/>
        </w:rPr>
        <w:t>Nepārvaramas varas apstākļu pierādīšanas pienākums gulstas uz to Pusi, kura uz tiem atsaucas.</w:t>
      </w:r>
    </w:p>
    <w:p w14:paraId="5BAF4542" w14:textId="7AF6254B" w:rsidR="00F70622" w:rsidRPr="000E5417" w:rsidRDefault="00F70622" w:rsidP="00F70622">
      <w:pPr>
        <w:numPr>
          <w:ilvl w:val="1"/>
          <w:numId w:val="20"/>
        </w:numPr>
        <w:tabs>
          <w:tab w:val="num" w:pos="426"/>
        </w:tabs>
        <w:spacing w:after="0" w:line="240" w:lineRule="auto"/>
        <w:jc w:val="both"/>
        <w:rPr>
          <w:rFonts w:cstheme="minorHAnsi"/>
          <w:b/>
        </w:rPr>
      </w:pPr>
      <w:r w:rsidRPr="000E5417">
        <w:rPr>
          <w:rFonts w:cstheme="minorHAnsi"/>
          <w:bCs/>
        </w:rPr>
        <w:t>Nepārvaramas varas apstākļu iestāšanas gadījumā Puses vienojas par Līgumā noteikto saistību izpildes termiņu.</w:t>
      </w:r>
    </w:p>
    <w:p w14:paraId="533FA0DE" w14:textId="77777777" w:rsidR="0046203E" w:rsidRPr="000E5417" w:rsidRDefault="0046203E" w:rsidP="00F70622">
      <w:pPr>
        <w:numPr>
          <w:ilvl w:val="0"/>
          <w:numId w:val="21"/>
        </w:numPr>
        <w:spacing w:after="0" w:line="240" w:lineRule="auto"/>
        <w:jc w:val="center"/>
        <w:rPr>
          <w:rFonts w:cstheme="minorHAnsi"/>
          <w:b/>
        </w:rPr>
      </w:pPr>
      <w:r w:rsidRPr="000E5417">
        <w:rPr>
          <w:rFonts w:cstheme="minorHAnsi"/>
          <w:b/>
        </w:rPr>
        <w:lastRenderedPageBreak/>
        <w:t>Autortiesības</w:t>
      </w:r>
    </w:p>
    <w:p w14:paraId="36112AB6" w14:textId="17E6EAE0" w:rsidR="008C4F0C" w:rsidRPr="000E5417" w:rsidRDefault="0046203E" w:rsidP="008C4F0C">
      <w:pPr>
        <w:pStyle w:val="BodyText2"/>
        <w:spacing w:after="0" w:line="240" w:lineRule="auto"/>
        <w:jc w:val="both"/>
        <w:rPr>
          <w:rFonts w:cstheme="minorHAnsi"/>
        </w:rPr>
      </w:pPr>
      <w:r w:rsidRPr="000E5417">
        <w:rPr>
          <w:rFonts w:cstheme="minorHAnsi"/>
        </w:rPr>
        <w:t xml:space="preserve">Visas autora un blakustiesību subjektu mantiskās tiesības, t.sk. tiesības publiskot, publicēt un publiski izpildīt, izplatīt, padarīt darbu pieejamu sabiedrībai tādējādi, ka tam var piekļūt individuāli izraudzītā vietā un individuāli izraudzītā laikā, iznomāt, izīrēt vai publiski patapināt vai veidot kopijas tieši vai netieši, īslaicīgi vai pastāvīgi reproducēt darbu, nodot jebkādā veidā trešajām personām, veikt tajā labojumus, uz šā Līguma izpildes ietvaros radītiem autortiesību darbiem un blakustiesību objektiem pāriet </w:t>
      </w:r>
      <w:r w:rsidR="00C758D6" w:rsidRPr="000E5417">
        <w:rPr>
          <w:rFonts w:cstheme="minorHAnsi"/>
          <w:bCs/>
        </w:rPr>
        <w:t xml:space="preserve">Pasūtītājam </w:t>
      </w:r>
      <w:r w:rsidRPr="000E5417">
        <w:rPr>
          <w:rFonts w:cstheme="minorHAnsi"/>
        </w:rPr>
        <w:t xml:space="preserve">ar to nodošanas brīdi. </w:t>
      </w:r>
    </w:p>
    <w:p w14:paraId="7538DA78" w14:textId="77777777" w:rsidR="008C4F0C" w:rsidRPr="000E5417" w:rsidRDefault="008C4F0C" w:rsidP="008C4F0C">
      <w:pPr>
        <w:pStyle w:val="BodyText2"/>
        <w:spacing w:after="0" w:line="240" w:lineRule="auto"/>
        <w:jc w:val="both"/>
        <w:rPr>
          <w:rFonts w:cstheme="minorHAnsi"/>
        </w:rPr>
      </w:pPr>
    </w:p>
    <w:p w14:paraId="45D265F0" w14:textId="77777777" w:rsidR="0046203E" w:rsidRPr="000E5417" w:rsidRDefault="0046203E" w:rsidP="0046203E">
      <w:pPr>
        <w:numPr>
          <w:ilvl w:val="0"/>
          <w:numId w:val="21"/>
        </w:numPr>
        <w:spacing w:after="0" w:line="240" w:lineRule="auto"/>
        <w:jc w:val="center"/>
        <w:rPr>
          <w:rFonts w:cstheme="minorHAnsi"/>
          <w:b/>
        </w:rPr>
      </w:pPr>
      <w:r w:rsidRPr="000E5417">
        <w:rPr>
          <w:rFonts w:cstheme="minorHAnsi"/>
          <w:b/>
        </w:rPr>
        <w:t>Strīdu izskatīšanas kārtība</w:t>
      </w:r>
    </w:p>
    <w:p w14:paraId="339D7EF5" w14:textId="77777777" w:rsidR="0046203E" w:rsidRPr="000E5417" w:rsidRDefault="0046203E" w:rsidP="0046203E">
      <w:pPr>
        <w:pStyle w:val="BodyText2"/>
        <w:numPr>
          <w:ilvl w:val="1"/>
          <w:numId w:val="21"/>
        </w:numPr>
        <w:tabs>
          <w:tab w:val="left" w:pos="567"/>
        </w:tabs>
        <w:spacing w:after="0" w:line="240" w:lineRule="auto"/>
        <w:jc w:val="both"/>
        <w:rPr>
          <w:rFonts w:cstheme="minorHAnsi"/>
        </w:rPr>
      </w:pPr>
      <w:r w:rsidRPr="000E5417">
        <w:rPr>
          <w:rFonts w:cstheme="minorHAnsi"/>
        </w:rPr>
        <w:t>Līgums ir sagatavots un piemērojams saskaņā ar Latvijas Republikas likumiem.</w:t>
      </w:r>
    </w:p>
    <w:p w14:paraId="3C1C3D85" w14:textId="77777777" w:rsidR="0046203E" w:rsidRPr="000E5417" w:rsidRDefault="0046203E" w:rsidP="0046203E">
      <w:pPr>
        <w:pStyle w:val="BodyText2"/>
        <w:numPr>
          <w:ilvl w:val="1"/>
          <w:numId w:val="21"/>
        </w:numPr>
        <w:spacing w:after="0" w:line="240" w:lineRule="auto"/>
        <w:ind w:left="540" w:hanging="540"/>
        <w:jc w:val="both"/>
        <w:rPr>
          <w:rFonts w:cstheme="minorHAnsi"/>
        </w:rPr>
      </w:pPr>
      <w:r w:rsidRPr="000E5417">
        <w:rPr>
          <w:rFonts w:cstheme="minorHAnsi"/>
        </w:rPr>
        <w:t xml:space="preserve">Jebkādas domstarpības un strīdi, kas skar Līgumu, puses risina pārrunu ceļā. </w:t>
      </w:r>
    </w:p>
    <w:p w14:paraId="2270D9DB" w14:textId="63B36C2D" w:rsidR="0046203E" w:rsidRPr="000E5417" w:rsidRDefault="0046203E" w:rsidP="0046203E">
      <w:pPr>
        <w:pStyle w:val="BodyText2"/>
        <w:numPr>
          <w:ilvl w:val="1"/>
          <w:numId w:val="21"/>
        </w:numPr>
        <w:spacing w:after="0" w:line="240" w:lineRule="auto"/>
        <w:ind w:left="540" w:hanging="540"/>
        <w:jc w:val="both"/>
        <w:rPr>
          <w:rFonts w:cstheme="minorHAnsi"/>
        </w:rPr>
      </w:pPr>
      <w:r w:rsidRPr="000E5417">
        <w:rPr>
          <w:rFonts w:cstheme="minorHAnsi"/>
        </w:rPr>
        <w:t>Gadījumā, ja Puses pārrunu ceļā nevar vienoties, strīdus jautājumu nodod izskatīšanai tiesā, saskaņā ar pastāvošiem Latvijas Republikas normatīvajiem aktiem.</w:t>
      </w:r>
    </w:p>
    <w:p w14:paraId="7549F3E1" w14:textId="77777777" w:rsidR="008C4F0C" w:rsidRPr="000E5417" w:rsidRDefault="008C4F0C" w:rsidP="008C4F0C">
      <w:pPr>
        <w:pStyle w:val="BodyText2"/>
        <w:spacing w:after="0" w:line="240" w:lineRule="auto"/>
        <w:ind w:left="540"/>
        <w:jc w:val="both"/>
        <w:rPr>
          <w:rFonts w:cstheme="minorHAnsi"/>
        </w:rPr>
      </w:pPr>
    </w:p>
    <w:p w14:paraId="7FD9C948" w14:textId="77777777" w:rsidR="0046203E" w:rsidRPr="000E5417" w:rsidRDefault="0046203E" w:rsidP="0046203E">
      <w:pPr>
        <w:numPr>
          <w:ilvl w:val="0"/>
          <w:numId w:val="21"/>
        </w:numPr>
        <w:spacing w:after="0" w:line="240" w:lineRule="auto"/>
        <w:jc w:val="center"/>
        <w:rPr>
          <w:rFonts w:cstheme="minorHAnsi"/>
          <w:b/>
        </w:rPr>
      </w:pPr>
      <w:r w:rsidRPr="000E5417">
        <w:rPr>
          <w:rFonts w:cstheme="minorHAnsi"/>
          <w:b/>
        </w:rPr>
        <w:t>Nobeiguma noteikumi</w:t>
      </w:r>
    </w:p>
    <w:p w14:paraId="610BC252" w14:textId="77777777" w:rsidR="0046203E" w:rsidRPr="000E5417" w:rsidRDefault="0046203E" w:rsidP="0046203E">
      <w:pPr>
        <w:numPr>
          <w:ilvl w:val="1"/>
          <w:numId w:val="21"/>
        </w:numPr>
        <w:spacing w:after="0" w:line="240" w:lineRule="auto"/>
        <w:ind w:left="539" w:hanging="539"/>
        <w:jc w:val="both"/>
        <w:rPr>
          <w:rFonts w:cstheme="minorHAnsi"/>
        </w:rPr>
      </w:pPr>
      <w:r w:rsidRPr="000E5417">
        <w:rPr>
          <w:rFonts w:cstheme="minorHAnsi"/>
        </w:rPr>
        <w:t>Jebkuri Līguma grozījumi vai papildinājumi noformējami rakstveidā un pievienojami Līgumam kā neatņemamas tā sastāvdaļas.</w:t>
      </w:r>
    </w:p>
    <w:p w14:paraId="1B2AA4AD" w14:textId="77777777" w:rsidR="0046203E" w:rsidRPr="000E5417" w:rsidRDefault="0046203E" w:rsidP="0046203E">
      <w:pPr>
        <w:numPr>
          <w:ilvl w:val="1"/>
          <w:numId w:val="21"/>
        </w:numPr>
        <w:spacing w:after="0" w:line="240" w:lineRule="auto"/>
        <w:ind w:left="540" w:hanging="540"/>
        <w:jc w:val="both"/>
        <w:rPr>
          <w:rFonts w:cstheme="minorHAnsi"/>
        </w:rPr>
      </w:pPr>
      <w:r w:rsidRPr="000E5417">
        <w:rPr>
          <w:rFonts w:cstheme="minorHAnsi"/>
        </w:rPr>
        <w:t>Jautājumi, kas nav atspoguļoti Līgumā, tiek izskatīti atbilstoši pastāvošai Latvijas Republikas likumdošanai.</w:t>
      </w:r>
    </w:p>
    <w:p w14:paraId="4DFC2F01" w14:textId="77777777" w:rsidR="0046203E" w:rsidRPr="000E5417" w:rsidRDefault="0046203E" w:rsidP="0046203E">
      <w:pPr>
        <w:numPr>
          <w:ilvl w:val="1"/>
          <w:numId w:val="21"/>
        </w:numPr>
        <w:spacing w:after="0" w:line="240" w:lineRule="auto"/>
        <w:ind w:left="540" w:hanging="540"/>
        <w:jc w:val="both"/>
        <w:rPr>
          <w:rFonts w:cstheme="minorHAnsi"/>
        </w:rPr>
      </w:pPr>
      <w:r w:rsidRPr="000E5417">
        <w:rPr>
          <w:rFonts w:cstheme="minorHAnsi"/>
        </w:rPr>
        <w:t>Gadījumā, ja spēku zaudē kāds no Līguma punktiem, tas neietekmē pārējo Līguma punktu spēkā esamību.</w:t>
      </w:r>
    </w:p>
    <w:p w14:paraId="5EA40F01" w14:textId="77777777" w:rsidR="0046203E" w:rsidRPr="000E5417" w:rsidRDefault="0046203E" w:rsidP="0046203E">
      <w:pPr>
        <w:numPr>
          <w:ilvl w:val="1"/>
          <w:numId w:val="21"/>
        </w:numPr>
        <w:spacing w:after="0" w:line="240" w:lineRule="auto"/>
        <w:ind w:left="540" w:hanging="540"/>
        <w:jc w:val="both"/>
        <w:rPr>
          <w:rFonts w:cstheme="minorHAnsi"/>
        </w:rPr>
      </w:pPr>
      <w:r w:rsidRPr="000E5417">
        <w:rPr>
          <w:rFonts w:cstheme="minorHAnsi"/>
        </w:rPr>
        <w:t>Puses apņemas nekavējoties informēt viena otru par savu rekvizītu maiņu.</w:t>
      </w:r>
    </w:p>
    <w:p w14:paraId="56E08ACE" w14:textId="77777777" w:rsidR="0046203E" w:rsidRPr="000E5417" w:rsidRDefault="0046203E" w:rsidP="0046203E">
      <w:pPr>
        <w:numPr>
          <w:ilvl w:val="1"/>
          <w:numId w:val="21"/>
        </w:numPr>
        <w:spacing w:after="0" w:line="240" w:lineRule="auto"/>
        <w:ind w:left="540" w:hanging="540"/>
        <w:jc w:val="both"/>
        <w:rPr>
          <w:rFonts w:cstheme="minorHAnsi"/>
        </w:rPr>
      </w:pPr>
      <w:r w:rsidRPr="000E5417">
        <w:rPr>
          <w:rFonts w:cstheme="minorHAnsi"/>
        </w:rPr>
        <w:t>Līgums sagatavots latviešu valodā uz __ (___) lapām divos eksemplāros. Katrai Pusei izsniegts pa vienam eksemplāram.</w:t>
      </w:r>
    </w:p>
    <w:p w14:paraId="7F39DAD2" w14:textId="77777777" w:rsidR="0046203E" w:rsidRPr="000E5417" w:rsidRDefault="0046203E" w:rsidP="00381CCE">
      <w:pPr>
        <w:pStyle w:val="NoSpacing"/>
        <w:rPr>
          <w:highlight w:val="yellow"/>
        </w:rPr>
      </w:pPr>
      <w:r w:rsidRPr="000E5417">
        <w:rPr>
          <w:highlight w:val="yellow"/>
        </w:rPr>
        <w:t xml:space="preserve"> </w:t>
      </w:r>
    </w:p>
    <w:p w14:paraId="698CB042" w14:textId="77777777" w:rsidR="0046203E" w:rsidRPr="000E5417" w:rsidRDefault="0046203E" w:rsidP="0046203E">
      <w:pPr>
        <w:numPr>
          <w:ilvl w:val="0"/>
          <w:numId w:val="21"/>
        </w:numPr>
        <w:spacing w:after="0" w:line="240" w:lineRule="auto"/>
        <w:jc w:val="center"/>
        <w:rPr>
          <w:rFonts w:cstheme="minorHAnsi"/>
          <w:b/>
        </w:rPr>
      </w:pPr>
      <w:r w:rsidRPr="000E5417">
        <w:rPr>
          <w:rFonts w:cstheme="minorHAnsi"/>
          <w:b/>
        </w:rPr>
        <w:t>Pušu rekvizīti un paraksti</w:t>
      </w:r>
    </w:p>
    <w:p w14:paraId="64554962" w14:textId="6A15F440" w:rsidR="0046203E" w:rsidRPr="000E5417" w:rsidRDefault="0046203E" w:rsidP="00F97925">
      <w:pPr>
        <w:pStyle w:val="BodyTextIndent"/>
        <w:spacing w:after="0" w:line="240" w:lineRule="auto"/>
        <w:ind w:left="0"/>
        <w:rPr>
          <w:rFonts w:cstheme="minorHAnsi"/>
          <w:b/>
        </w:rPr>
      </w:pPr>
      <w:r w:rsidRPr="000E5417">
        <w:rPr>
          <w:rFonts w:cstheme="minorHAnsi"/>
        </w:rPr>
        <w:t xml:space="preserve"> </w:t>
      </w:r>
      <w:r w:rsidRPr="000E5417">
        <w:rPr>
          <w:rFonts w:cstheme="minorHAnsi"/>
          <w:b/>
        </w:rPr>
        <w:t>Pasūtītājs:</w:t>
      </w:r>
      <w:r w:rsidRPr="000E5417">
        <w:rPr>
          <w:rFonts w:cstheme="minorHAnsi"/>
          <w:b/>
        </w:rPr>
        <w:tab/>
      </w:r>
      <w:r w:rsidRPr="000E5417">
        <w:rPr>
          <w:rFonts w:cstheme="minorHAnsi"/>
          <w:b/>
        </w:rPr>
        <w:tab/>
      </w:r>
      <w:r w:rsidRPr="000E5417">
        <w:rPr>
          <w:rFonts w:cstheme="minorHAnsi"/>
          <w:b/>
        </w:rPr>
        <w:tab/>
      </w:r>
      <w:r w:rsidRPr="000E5417">
        <w:rPr>
          <w:rFonts w:cstheme="minorHAnsi"/>
          <w:b/>
        </w:rPr>
        <w:tab/>
      </w:r>
      <w:r w:rsidRPr="000E5417">
        <w:rPr>
          <w:rFonts w:cstheme="minorHAnsi"/>
          <w:b/>
        </w:rPr>
        <w:tab/>
        <w:t>Izpildītājs:</w:t>
      </w:r>
    </w:p>
    <w:tbl>
      <w:tblPr>
        <w:tblW w:w="8577" w:type="dxa"/>
        <w:tblLayout w:type="fixed"/>
        <w:tblLook w:val="0000" w:firstRow="0" w:lastRow="0" w:firstColumn="0" w:lastColumn="0" w:noHBand="0" w:noVBand="0"/>
      </w:tblPr>
      <w:tblGrid>
        <w:gridCol w:w="4293"/>
        <w:gridCol w:w="4284"/>
      </w:tblGrid>
      <w:tr w:rsidR="00F97925" w:rsidRPr="000E5417" w14:paraId="08307374" w14:textId="77777777" w:rsidTr="00F97925">
        <w:tc>
          <w:tcPr>
            <w:tcW w:w="4293" w:type="dxa"/>
          </w:tcPr>
          <w:p w14:paraId="36ED1FAD" w14:textId="77777777" w:rsidR="0046203E" w:rsidRPr="000E5417" w:rsidRDefault="0046203E" w:rsidP="00F97925">
            <w:pPr>
              <w:spacing w:after="0" w:line="240" w:lineRule="auto"/>
              <w:ind w:left="-74"/>
              <w:rPr>
                <w:rFonts w:cstheme="minorHAnsi"/>
                <w:b/>
                <w:bCs/>
              </w:rPr>
            </w:pPr>
            <w:r w:rsidRPr="000E5417">
              <w:rPr>
                <w:rFonts w:cstheme="minorHAnsi"/>
                <w:b/>
                <w:bCs/>
              </w:rPr>
              <w:t>Nacionālā elektronisko plašsaziņas līdzekļu padome</w:t>
            </w:r>
          </w:p>
        </w:tc>
        <w:tc>
          <w:tcPr>
            <w:tcW w:w="4284" w:type="dxa"/>
          </w:tcPr>
          <w:p w14:paraId="41E4F8FA" w14:textId="77777777" w:rsidR="0046203E" w:rsidRPr="000E5417" w:rsidRDefault="0046203E" w:rsidP="00F97925">
            <w:pPr>
              <w:pStyle w:val="Heading1"/>
              <w:rPr>
                <w:rFonts w:asciiTheme="minorHAnsi" w:hAnsiTheme="minorHAnsi" w:cstheme="minorHAnsi"/>
                <w:b w:val="0"/>
                <w:bCs/>
                <w:sz w:val="22"/>
                <w:szCs w:val="22"/>
              </w:rPr>
            </w:pPr>
            <w:r w:rsidRPr="000E5417">
              <w:rPr>
                <w:rFonts w:asciiTheme="minorHAnsi" w:hAnsiTheme="minorHAnsi" w:cstheme="minorHAnsi"/>
                <w:b w:val="0"/>
                <w:bCs/>
                <w:sz w:val="22"/>
                <w:szCs w:val="22"/>
              </w:rPr>
              <w:t>____________________</w:t>
            </w:r>
          </w:p>
        </w:tc>
      </w:tr>
      <w:tr w:rsidR="00F97925" w:rsidRPr="000E5417" w14:paraId="460EE4CE" w14:textId="77777777" w:rsidTr="00F97925">
        <w:tc>
          <w:tcPr>
            <w:tcW w:w="4293" w:type="dxa"/>
          </w:tcPr>
          <w:p w14:paraId="45C9DA72" w14:textId="77777777" w:rsidR="0046203E" w:rsidRPr="000E5417" w:rsidRDefault="0046203E" w:rsidP="00F97925">
            <w:pPr>
              <w:spacing w:after="0" w:line="240" w:lineRule="auto"/>
              <w:ind w:left="-74" w:firstLine="74"/>
              <w:rPr>
                <w:rFonts w:cstheme="minorHAnsi"/>
              </w:rPr>
            </w:pPr>
            <w:r w:rsidRPr="000E5417">
              <w:rPr>
                <w:rFonts w:cstheme="minorHAnsi"/>
              </w:rPr>
              <w:t xml:space="preserve">Doma laukuma 8A, </w:t>
            </w:r>
          </w:p>
          <w:p w14:paraId="6BCE0ED2" w14:textId="77777777" w:rsidR="0046203E" w:rsidRPr="000E5417" w:rsidRDefault="0046203E" w:rsidP="00F97925">
            <w:pPr>
              <w:spacing w:after="0" w:line="240" w:lineRule="auto"/>
              <w:ind w:left="-74" w:firstLine="74"/>
              <w:rPr>
                <w:rFonts w:cstheme="minorHAnsi"/>
              </w:rPr>
            </w:pPr>
            <w:r w:rsidRPr="000E5417">
              <w:rPr>
                <w:rFonts w:cstheme="minorHAnsi"/>
              </w:rPr>
              <w:t>Rīga, LV-1939</w:t>
            </w:r>
          </w:p>
        </w:tc>
        <w:tc>
          <w:tcPr>
            <w:tcW w:w="4284" w:type="dxa"/>
          </w:tcPr>
          <w:p w14:paraId="5B1B6C19" w14:textId="77777777" w:rsidR="0046203E" w:rsidRPr="000E5417" w:rsidRDefault="0046203E" w:rsidP="00F97925">
            <w:pPr>
              <w:spacing w:after="0" w:line="240" w:lineRule="auto"/>
              <w:rPr>
                <w:rFonts w:cstheme="minorHAnsi"/>
              </w:rPr>
            </w:pPr>
            <w:r w:rsidRPr="000E5417">
              <w:rPr>
                <w:rFonts w:cstheme="minorHAnsi"/>
              </w:rPr>
              <w:t>Adrese:</w:t>
            </w:r>
          </w:p>
        </w:tc>
      </w:tr>
      <w:tr w:rsidR="00F97925" w:rsidRPr="000E5417" w14:paraId="14862F33" w14:textId="77777777" w:rsidTr="00F97925">
        <w:tc>
          <w:tcPr>
            <w:tcW w:w="4293" w:type="dxa"/>
          </w:tcPr>
          <w:p w14:paraId="446C97FD" w14:textId="77777777" w:rsidR="0046203E" w:rsidRPr="000E5417" w:rsidRDefault="0046203E" w:rsidP="00F97925">
            <w:pPr>
              <w:spacing w:after="0" w:line="240" w:lineRule="auto"/>
              <w:ind w:left="-74" w:firstLine="74"/>
              <w:rPr>
                <w:rFonts w:cstheme="minorHAnsi"/>
              </w:rPr>
            </w:pPr>
            <w:r w:rsidRPr="000E5417">
              <w:rPr>
                <w:rFonts w:cstheme="minorHAnsi"/>
              </w:rPr>
              <w:t xml:space="preserve">Nodokļu maks. </w:t>
            </w:r>
            <w:proofErr w:type="spellStart"/>
            <w:r w:rsidRPr="000E5417">
              <w:rPr>
                <w:rFonts w:cstheme="minorHAnsi"/>
              </w:rPr>
              <w:t>reģ</w:t>
            </w:r>
            <w:proofErr w:type="spellEnd"/>
            <w:r w:rsidRPr="000E5417">
              <w:rPr>
                <w:rFonts w:cstheme="minorHAnsi"/>
              </w:rPr>
              <w:t>. Nr. 90000081852</w:t>
            </w:r>
          </w:p>
        </w:tc>
        <w:tc>
          <w:tcPr>
            <w:tcW w:w="4284" w:type="dxa"/>
          </w:tcPr>
          <w:p w14:paraId="150FA6FF" w14:textId="77777777" w:rsidR="0046203E" w:rsidRPr="000E5417" w:rsidRDefault="0046203E" w:rsidP="00F97925">
            <w:pPr>
              <w:spacing w:after="0" w:line="240" w:lineRule="auto"/>
              <w:rPr>
                <w:rFonts w:cstheme="minorHAnsi"/>
              </w:rPr>
            </w:pPr>
            <w:proofErr w:type="spellStart"/>
            <w:r w:rsidRPr="000E5417">
              <w:rPr>
                <w:rFonts w:cstheme="minorHAnsi"/>
              </w:rPr>
              <w:t>Reģ</w:t>
            </w:r>
            <w:proofErr w:type="spellEnd"/>
            <w:r w:rsidRPr="000E5417">
              <w:rPr>
                <w:rFonts w:cstheme="minorHAnsi"/>
              </w:rPr>
              <w:t>. Nr.</w:t>
            </w:r>
          </w:p>
        </w:tc>
      </w:tr>
      <w:tr w:rsidR="00F97925" w:rsidRPr="000E5417" w14:paraId="2C10B430" w14:textId="77777777" w:rsidTr="00F97925">
        <w:tc>
          <w:tcPr>
            <w:tcW w:w="4293" w:type="dxa"/>
          </w:tcPr>
          <w:p w14:paraId="7ACD7198" w14:textId="77777777" w:rsidR="0046203E" w:rsidRPr="000E5417" w:rsidRDefault="0046203E" w:rsidP="00F97925">
            <w:pPr>
              <w:spacing w:after="0" w:line="240" w:lineRule="auto"/>
              <w:ind w:left="-74" w:firstLine="74"/>
              <w:rPr>
                <w:rFonts w:cstheme="minorHAnsi"/>
              </w:rPr>
            </w:pPr>
            <w:r w:rsidRPr="000E5417">
              <w:rPr>
                <w:rFonts w:cstheme="minorHAnsi"/>
              </w:rPr>
              <w:t xml:space="preserve">Valsts kase, kods: TRELLV21 </w:t>
            </w:r>
          </w:p>
        </w:tc>
        <w:tc>
          <w:tcPr>
            <w:tcW w:w="4284" w:type="dxa"/>
          </w:tcPr>
          <w:p w14:paraId="368BCBA8" w14:textId="77777777" w:rsidR="0046203E" w:rsidRPr="000E5417" w:rsidRDefault="0046203E" w:rsidP="00F97925">
            <w:pPr>
              <w:spacing w:after="0" w:line="240" w:lineRule="auto"/>
              <w:rPr>
                <w:rFonts w:cstheme="minorHAnsi"/>
              </w:rPr>
            </w:pPr>
            <w:r w:rsidRPr="000E5417">
              <w:rPr>
                <w:rFonts w:cstheme="minorHAnsi"/>
              </w:rPr>
              <w:t xml:space="preserve">Banka: </w:t>
            </w:r>
          </w:p>
        </w:tc>
      </w:tr>
      <w:tr w:rsidR="00F97925" w:rsidRPr="000E5417" w14:paraId="4D8A611A" w14:textId="77777777" w:rsidTr="00F97925">
        <w:tc>
          <w:tcPr>
            <w:tcW w:w="4293" w:type="dxa"/>
          </w:tcPr>
          <w:p w14:paraId="17DD6C35" w14:textId="77777777" w:rsidR="0046203E" w:rsidRPr="000E5417" w:rsidRDefault="0046203E" w:rsidP="00F97925">
            <w:pPr>
              <w:spacing w:after="0" w:line="240" w:lineRule="auto"/>
              <w:ind w:left="-74" w:firstLine="74"/>
              <w:rPr>
                <w:rFonts w:cstheme="minorHAnsi"/>
              </w:rPr>
            </w:pPr>
            <w:r w:rsidRPr="000E5417">
              <w:rPr>
                <w:rFonts w:cstheme="minorHAnsi"/>
              </w:rPr>
              <w:t>konts: LV69TREL2470010010000</w:t>
            </w:r>
          </w:p>
        </w:tc>
        <w:tc>
          <w:tcPr>
            <w:tcW w:w="4284" w:type="dxa"/>
          </w:tcPr>
          <w:p w14:paraId="248CEDC5" w14:textId="77777777" w:rsidR="0046203E" w:rsidRPr="000E5417" w:rsidRDefault="0046203E" w:rsidP="00F97925">
            <w:pPr>
              <w:spacing w:after="0" w:line="240" w:lineRule="auto"/>
              <w:rPr>
                <w:rFonts w:cstheme="minorHAnsi"/>
              </w:rPr>
            </w:pPr>
            <w:r w:rsidRPr="000E5417">
              <w:rPr>
                <w:rFonts w:cstheme="minorHAnsi"/>
              </w:rPr>
              <w:t xml:space="preserve">konts: </w:t>
            </w:r>
          </w:p>
        </w:tc>
      </w:tr>
      <w:tr w:rsidR="00F97925" w:rsidRPr="000E5417" w14:paraId="1D6912DB" w14:textId="77777777" w:rsidTr="00F97925">
        <w:trPr>
          <w:trHeight w:val="80"/>
        </w:trPr>
        <w:tc>
          <w:tcPr>
            <w:tcW w:w="4293" w:type="dxa"/>
          </w:tcPr>
          <w:p w14:paraId="50BC07AC" w14:textId="77777777" w:rsidR="0046203E" w:rsidRPr="000E5417" w:rsidRDefault="0046203E" w:rsidP="00F97925">
            <w:pPr>
              <w:pStyle w:val="Footer"/>
              <w:tabs>
                <w:tab w:val="clear" w:pos="4153"/>
                <w:tab w:val="clear" w:pos="8306"/>
              </w:tabs>
              <w:ind w:left="-74" w:firstLine="74"/>
              <w:rPr>
                <w:rFonts w:asciiTheme="minorHAnsi" w:hAnsiTheme="minorHAnsi" w:cstheme="minorHAnsi"/>
                <w:color w:val="auto"/>
                <w:sz w:val="22"/>
                <w:szCs w:val="22"/>
                <w:lang w:val="lv-LV"/>
              </w:rPr>
            </w:pPr>
            <w:r w:rsidRPr="000E5417">
              <w:rPr>
                <w:rFonts w:asciiTheme="minorHAnsi" w:hAnsiTheme="minorHAnsi" w:cstheme="minorHAnsi"/>
                <w:color w:val="auto"/>
                <w:sz w:val="22"/>
                <w:szCs w:val="22"/>
                <w:lang w:val="lv-LV"/>
              </w:rPr>
              <w:t>Tālrunis: + 371 7221848</w:t>
            </w:r>
          </w:p>
          <w:p w14:paraId="587F3A88" w14:textId="77777777" w:rsidR="0046203E" w:rsidRPr="000E5417" w:rsidRDefault="0046203E" w:rsidP="00F97925">
            <w:pPr>
              <w:pStyle w:val="Footer"/>
              <w:tabs>
                <w:tab w:val="clear" w:pos="4153"/>
                <w:tab w:val="clear" w:pos="8306"/>
              </w:tabs>
              <w:ind w:left="-74" w:firstLine="74"/>
              <w:rPr>
                <w:rFonts w:asciiTheme="minorHAnsi" w:hAnsiTheme="minorHAnsi" w:cstheme="minorHAnsi"/>
                <w:color w:val="auto"/>
                <w:sz w:val="22"/>
                <w:szCs w:val="22"/>
                <w:lang w:val="lv-LV"/>
              </w:rPr>
            </w:pPr>
            <w:r w:rsidRPr="000E5417">
              <w:rPr>
                <w:rFonts w:asciiTheme="minorHAnsi" w:hAnsiTheme="minorHAnsi" w:cstheme="minorHAnsi"/>
                <w:color w:val="auto"/>
                <w:sz w:val="22"/>
                <w:szCs w:val="22"/>
                <w:lang w:val="lv-LV"/>
              </w:rPr>
              <w:t>Fakss: + 371 7220448</w:t>
            </w:r>
          </w:p>
          <w:p w14:paraId="23F56693" w14:textId="77777777" w:rsidR="0046203E" w:rsidRPr="000E5417" w:rsidRDefault="0046203E" w:rsidP="00F97925">
            <w:pPr>
              <w:pStyle w:val="Footer"/>
              <w:tabs>
                <w:tab w:val="clear" w:pos="4153"/>
                <w:tab w:val="clear" w:pos="8306"/>
              </w:tabs>
              <w:ind w:left="-74" w:firstLine="74"/>
              <w:rPr>
                <w:rFonts w:asciiTheme="minorHAnsi" w:hAnsiTheme="minorHAnsi" w:cstheme="minorHAnsi"/>
                <w:color w:val="auto"/>
                <w:sz w:val="22"/>
                <w:szCs w:val="22"/>
                <w:lang w:val="lv-LV"/>
              </w:rPr>
            </w:pPr>
            <w:r w:rsidRPr="000E5417">
              <w:rPr>
                <w:rFonts w:asciiTheme="minorHAnsi" w:hAnsiTheme="minorHAnsi" w:cstheme="minorHAnsi"/>
                <w:color w:val="auto"/>
                <w:sz w:val="22"/>
                <w:szCs w:val="22"/>
                <w:lang w:val="lv-LV"/>
              </w:rPr>
              <w:t xml:space="preserve">E-pasts: </w:t>
            </w:r>
            <w:hyperlink r:id="rId16" w:history="1">
              <w:r w:rsidRPr="000E5417">
                <w:rPr>
                  <w:rStyle w:val="Hyperlink"/>
                  <w:rFonts w:asciiTheme="minorHAnsi" w:hAnsiTheme="minorHAnsi" w:cstheme="minorHAnsi"/>
                  <w:color w:val="auto"/>
                  <w:sz w:val="22"/>
                  <w:szCs w:val="22"/>
                  <w:lang w:val="lv-LV"/>
                </w:rPr>
                <w:t>neplpadome@neplpadome.lv</w:t>
              </w:r>
            </w:hyperlink>
            <w:r w:rsidRPr="000E5417">
              <w:rPr>
                <w:rFonts w:asciiTheme="minorHAnsi" w:hAnsiTheme="minorHAnsi" w:cstheme="minorHAnsi"/>
                <w:color w:val="auto"/>
                <w:sz w:val="22"/>
                <w:szCs w:val="22"/>
                <w:lang w:val="lv-LV"/>
              </w:rPr>
              <w:t xml:space="preserve"> </w:t>
            </w:r>
          </w:p>
        </w:tc>
        <w:tc>
          <w:tcPr>
            <w:tcW w:w="4284" w:type="dxa"/>
          </w:tcPr>
          <w:p w14:paraId="186CCFD9" w14:textId="77777777" w:rsidR="0046203E" w:rsidRPr="000E5417" w:rsidRDefault="0046203E" w:rsidP="00F97925">
            <w:pPr>
              <w:spacing w:after="0" w:line="240" w:lineRule="auto"/>
              <w:rPr>
                <w:rFonts w:cstheme="minorHAnsi"/>
              </w:rPr>
            </w:pPr>
            <w:r w:rsidRPr="000E5417">
              <w:rPr>
                <w:rFonts w:cstheme="minorHAnsi"/>
              </w:rPr>
              <w:t>Tālr.:</w:t>
            </w:r>
          </w:p>
          <w:p w14:paraId="216E8563" w14:textId="77777777" w:rsidR="0046203E" w:rsidRPr="000E5417" w:rsidRDefault="0046203E" w:rsidP="00F97925">
            <w:pPr>
              <w:spacing w:after="0" w:line="240" w:lineRule="auto"/>
              <w:rPr>
                <w:rFonts w:cstheme="minorHAnsi"/>
              </w:rPr>
            </w:pPr>
            <w:r w:rsidRPr="000E5417">
              <w:rPr>
                <w:rFonts w:cstheme="minorHAnsi"/>
              </w:rPr>
              <w:t>Fakss:</w:t>
            </w:r>
          </w:p>
          <w:p w14:paraId="27FFDA5E" w14:textId="77777777" w:rsidR="0046203E" w:rsidRPr="000E5417" w:rsidRDefault="0046203E" w:rsidP="00F97925">
            <w:pPr>
              <w:spacing w:after="0" w:line="240" w:lineRule="auto"/>
              <w:rPr>
                <w:rFonts w:cstheme="minorHAnsi"/>
              </w:rPr>
            </w:pPr>
            <w:r w:rsidRPr="000E5417">
              <w:rPr>
                <w:rFonts w:cstheme="minorHAnsi"/>
              </w:rPr>
              <w:t xml:space="preserve">E-pasts: </w:t>
            </w:r>
          </w:p>
        </w:tc>
      </w:tr>
    </w:tbl>
    <w:p w14:paraId="0ED57693" w14:textId="2E32931C" w:rsidR="00145147" w:rsidRPr="000E5417" w:rsidRDefault="00145147" w:rsidP="007308C6">
      <w:pPr>
        <w:pStyle w:val="NoSpacing"/>
        <w:jc w:val="center"/>
        <w:rPr>
          <w:b/>
          <w:color w:val="C00000"/>
        </w:rPr>
      </w:pPr>
    </w:p>
    <w:tbl>
      <w:tblPr>
        <w:tblW w:w="8577" w:type="dxa"/>
        <w:tblInd w:w="675" w:type="dxa"/>
        <w:tblLayout w:type="fixed"/>
        <w:tblLook w:val="0000" w:firstRow="0" w:lastRow="0" w:firstColumn="0" w:lastColumn="0" w:noHBand="0" w:noVBand="0"/>
      </w:tblPr>
      <w:tblGrid>
        <w:gridCol w:w="4293"/>
        <w:gridCol w:w="4284"/>
      </w:tblGrid>
      <w:tr w:rsidR="000979B1" w:rsidRPr="000E5417" w14:paraId="252725EC" w14:textId="77777777" w:rsidTr="00F52425">
        <w:tc>
          <w:tcPr>
            <w:tcW w:w="4293" w:type="dxa"/>
          </w:tcPr>
          <w:p w14:paraId="3D5C01F0" w14:textId="77777777" w:rsidR="000979B1" w:rsidRPr="000E5417" w:rsidRDefault="000979B1" w:rsidP="00F52425">
            <w:pPr>
              <w:ind w:left="-74" w:firstLine="74"/>
            </w:pPr>
            <w:r w:rsidRPr="000E5417">
              <w:tab/>
            </w:r>
            <w:r w:rsidRPr="000E5417">
              <w:tab/>
            </w:r>
          </w:p>
          <w:p w14:paraId="0DC33872" w14:textId="77777777" w:rsidR="000979B1" w:rsidRPr="000E5417" w:rsidRDefault="000979B1" w:rsidP="00F52425">
            <w:pPr>
              <w:spacing w:before="60" w:after="60"/>
              <w:ind w:left="-74" w:firstLine="74"/>
            </w:pPr>
            <w:r w:rsidRPr="000E5417">
              <w:t>________________________________</w:t>
            </w:r>
          </w:p>
        </w:tc>
        <w:tc>
          <w:tcPr>
            <w:tcW w:w="4284" w:type="dxa"/>
          </w:tcPr>
          <w:p w14:paraId="1559223E" w14:textId="77777777" w:rsidR="000979B1" w:rsidRPr="000E5417" w:rsidRDefault="000979B1" w:rsidP="00F52425">
            <w:pPr>
              <w:spacing w:before="60" w:after="60"/>
            </w:pPr>
          </w:p>
          <w:p w14:paraId="17835A2D" w14:textId="77777777" w:rsidR="000979B1" w:rsidRPr="000E5417" w:rsidRDefault="000979B1" w:rsidP="00F52425">
            <w:pPr>
              <w:spacing w:before="60" w:after="60"/>
            </w:pPr>
            <w:r w:rsidRPr="000E5417">
              <w:t>_________________________________</w:t>
            </w:r>
          </w:p>
        </w:tc>
      </w:tr>
      <w:tr w:rsidR="000979B1" w:rsidRPr="000E5417" w14:paraId="6B2F8C65" w14:textId="77777777" w:rsidTr="00F52425">
        <w:tc>
          <w:tcPr>
            <w:tcW w:w="4293" w:type="dxa"/>
          </w:tcPr>
          <w:p w14:paraId="69E6A3B3" w14:textId="32685308" w:rsidR="000979B1" w:rsidRPr="000E5417" w:rsidRDefault="000979B1" w:rsidP="00F52425">
            <w:pPr>
              <w:spacing w:before="60" w:after="60"/>
              <w:ind w:left="-74" w:firstLine="74"/>
              <w:rPr>
                <w:b/>
                <w:bCs/>
              </w:rPr>
            </w:pPr>
            <w:r w:rsidRPr="000E5417">
              <w:rPr>
                <w:b/>
                <w:bCs/>
              </w:rPr>
              <w:t xml:space="preserve">                  /D. Ķezbere/</w:t>
            </w:r>
          </w:p>
        </w:tc>
        <w:tc>
          <w:tcPr>
            <w:tcW w:w="4284" w:type="dxa"/>
          </w:tcPr>
          <w:p w14:paraId="5023097B" w14:textId="0118E07A" w:rsidR="000979B1" w:rsidRPr="000E5417" w:rsidRDefault="000979B1" w:rsidP="00F52425">
            <w:pPr>
              <w:spacing w:before="60" w:after="60"/>
              <w:jc w:val="center"/>
              <w:rPr>
                <w:bCs/>
              </w:rPr>
            </w:pPr>
            <w:r w:rsidRPr="000E5417">
              <w:rPr>
                <w:bCs/>
              </w:rPr>
              <w:t>/____________________/</w:t>
            </w:r>
          </w:p>
        </w:tc>
      </w:tr>
    </w:tbl>
    <w:p w14:paraId="65426B5E" w14:textId="10BBC1C9" w:rsidR="000979B1" w:rsidRPr="00F52425" w:rsidRDefault="000979B1">
      <w:pPr>
        <w:rPr>
          <w:b/>
          <w:color w:val="C00000"/>
          <w:sz w:val="24"/>
          <w:szCs w:val="24"/>
        </w:rPr>
      </w:pPr>
      <w:r w:rsidRPr="00F52425">
        <w:rPr>
          <w:b/>
          <w:color w:val="C00000"/>
          <w:sz w:val="24"/>
          <w:szCs w:val="24"/>
        </w:rPr>
        <w:br w:type="page"/>
      </w:r>
    </w:p>
    <w:p w14:paraId="550B1815" w14:textId="7460AE73" w:rsidR="000979B1" w:rsidRPr="000E5417" w:rsidRDefault="000979B1" w:rsidP="000979B1">
      <w:pPr>
        <w:pStyle w:val="NoSpacing"/>
        <w:jc w:val="right"/>
        <w:rPr>
          <w:b/>
        </w:rPr>
      </w:pPr>
      <w:r w:rsidRPr="000E5417">
        <w:rPr>
          <w:b/>
        </w:rPr>
        <w:lastRenderedPageBreak/>
        <w:t>1.pielikums</w:t>
      </w:r>
    </w:p>
    <w:p w14:paraId="25A7BBF7" w14:textId="125AE85A" w:rsidR="000979B1" w:rsidRPr="000E5417" w:rsidRDefault="000979B1" w:rsidP="000979B1">
      <w:pPr>
        <w:pStyle w:val="NoSpacing"/>
        <w:jc w:val="right"/>
      </w:pPr>
      <w:r w:rsidRPr="000E5417">
        <w:t>____.___.2018. līgumam Nr.___</w:t>
      </w:r>
    </w:p>
    <w:p w14:paraId="4DB7CFBF" w14:textId="2DBE94F1" w:rsidR="000979B1" w:rsidRPr="000E5417" w:rsidRDefault="000979B1" w:rsidP="000979B1">
      <w:pPr>
        <w:pStyle w:val="NoSpacing"/>
        <w:jc w:val="right"/>
      </w:pPr>
    </w:p>
    <w:p w14:paraId="1FA9A662" w14:textId="77777777" w:rsidR="000979B1" w:rsidRPr="000E5417" w:rsidRDefault="000979B1" w:rsidP="000979B1">
      <w:pPr>
        <w:pStyle w:val="NoSpacing"/>
        <w:jc w:val="right"/>
        <w:rPr>
          <w:i/>
        </w:rPr>
      </w:pPr>
    </w:p>
    <w:p w14:paraId="4A60C8D4" w14:textId="0364AD3B" w:rsidR="000979B1" w:rsidRPr="000E5417" w:rsidRDefault="000979B1" w:rsidP="000979B1">
      <w:pPr>
        <w:jc w:val="center"/>
        <w:rPr>
          <w:b/>
        </w:rPr>
      </w:pPr>
      <w:r w:rsidRPr="000E5417">
        <w:rPr>
          <w:b/>
        </w:rPr>
        <w:t xml:space="preserve">TEHNISKAIS PIEDĀVĀJUMS </w:t>
      </w:r>
    </w:p>
    <w:p w14:paraId="7E0554F0" w14:textId="48567571" w:rsidR="000979B1" w:rsidRPr="000E5417" w:rsidRDefault="000979B1" w:rsidP="000979B1">
      <w:pPr>
        <w:shd w:val="clear" w:color="auto" w:fill="FFFFFF"/>
        <w:jc w:val="both"/>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923"/>
        <w:gridCol w:w="3458"/>
        <w:gridCol w:w="2042"/>
      </w:tblGrid>
      <w:tr w:rsidR="000979B1" w:rsidRPr="000E5417" w14:paraId="082EC66A" w14:textId="77777777" w:rsidTr="00F52425">
        <w:trPr>
          <w:jc w:val="center"/>
        </w:trPr>
        <w:tc>
          <w:tcPr>
            <w:tcW w:w="644" w:type="dxa"/>
            <w:vAlign w:val="center"/>
          </w:tcPr>
          <w:p w14:paraId="2D9878EB" w14:textId="77777777" w:rsidR="000979B1" w:rsidRPr="000E5417" w:rsidRDefault="000979B1" w:rsidP="00F52425">
            <w:pPr>
              <w:jc w:val="center"/>
              <w:rPr>
                <w:rFonts w:cstheme="minorHAnsi"/>
                <w:b/>
              </w:rPr>
            </w:pPr>
            <w:r w:rsidRPr="000E5417">
              <w:rPr>
                <w:rFonts w:cstheme="minorHAnsi"/>
                <w:b/>
              </w:rPr>
              <w:t>Nr.</w:t>
            </w:r>
          </w:p>
        </w:tc>
        <w:tc>
          <w:tcPr>
            <w:tcW w:w="2986" w:type="dxa"/>
            <w:vAlign w:val="center"/>
          </w:tcPr>
          <w:p w14:paraId="4D63A16B" w14:textId="77777777" w:rsidR="000979B1" w:rsidRPr="000E5417" w:rsidRDefault="000979B1" w:rsidP="00F52425">
            <w:pPr>
              <w:pStyle w:val="Footer"/>
              <w:jc w:val="center"/>
              <w:rPr>
                <w:rFonts w:asciiTheme="minorHAnsi" w:hAnsiTheme="minorHAnsi" w:cstheme="minorHAnsi"/>
                <w:b/>
                <w:color w:val="auto"/>
                <w:sz w:val="22"/>
                <w:szCs w:val="22"/>
                <w:lang w:val="lv-LV"/>
              </w:rPr>
            </w:pPr>
            <w:r w:rsidRPr="000E5417">
              <w:rPr>
                <w:rFonts w:asciiTheme="minorHAnsi" w:hAnsiTheme="minorHAnsi" w:cstheme="minorHAnsi"/>
                <w:b/>
                <w:color w:val="auto"/>
                <w:sz w:val="22"/>
                <w:szCs w:val="22"/>
                <w:lang w:val="lv-LV"/>
              </w:rPr>
              <w:t xml:space="preserve">Tehniskajā specifikācijā </w:t>
            </w:r>
          </w:p>
          <w:p w14:paraId="02345BBE" w14:textId="77777777" w:rsidR="000979B1" w:rsidRPr="000E5417" w:rsidRDefault="000979B1" w:rsidP="00F52425">
            <w:pPr>
              <w:pStyle w:val="Footer"/>
              <w:jc w:val="center"/>
              <w:rPr>
                <w:rFonts w:asciiTheme="minorHAnsi" w:hAnsiTheme="minorHAnsi" w:cstheme="minorHAnsi"/>
                <w:b/>
                <w:color w:val="auto"/>
                <w:sz w:val="22"/>
                <w:szCs w:val="22"/>
                <w:lang w:val="lv-LV"/>
              </w:rPr>
            </w:pPr>
            <w:r w:rsidRPr="000E5417">
              <w:rPr>
                <w:rFonts w:asciiTheme="minorHAnsi" w:hAnsiTheme="minorHAnsi" w:cstheme="minorHAnsi"/>
                <w:b/>
                <w:color w:val="auto"/>
                <w:sz w:val="22"/>
                <w:szCs w:val="22"/>
                <w:lang w:val="lv-LV"/>
              </w:rPr>
              <w:t>paredzētie uzdevumi</w:t>
            </w:r>
          </w:p>
        </w:tc>
        <w:tc>
          <w:tcPr>
            <w:tcW w:w="3543" w:type="dxa"/>
            <w:vAlign w:val="center"/>
          </w:tcPr>
          <w:p w14:paraId="2DB041A5" w14:textId="77777777" w:rsidR="000979B1" w:rsidRPr="000E5417" w:rsidRDefault="000979B1" w:rsidP="00F52425">
            <w:pPr>
              <w:pStyle w:val="Footer"/>
              <w:jc w:val="center"/>
              <w:rPr>
                <w:rFonts w:asciiTheme="minorHAnsi" w:hAnsiTheme="minorHAnsi" w:cstheme="minorHAnsi"/>
                <w:b/>
                <w:color w:val="auto"/>
                <w:sz w:val="22"/>
                <w:szCs w:val="22"/>
                <w:lang w:val="lv-LV"/>
              </w:rPr>
            </w:pPr>
            <w:r w:rsidRPr="000E5417">
              <w:rPr>
                <w:rFonts w:asciiTheme="minorHAnsi" w:hAnsiTheme="minorHAnsi" w:cstheme="minorHAnsi"/>
                <w:b/>
                <w:color w:val="auto"/>
                <w:sz w:val="22"/>
                <w:szCs w:val="22"/>
                <w:lang w:val="lv-LV"/>
              </w:rPr>
              <w:t>Uzdevuma izpildes apraksts</w:t>
            </w:r>
          </w:p>
        </w:tc>
        <w:tc>
          <w:tcPr>
            <w:tcW w:w="2069" w:type="dxa"/>
            <w:vAlign w:val="center"/>
          </w:tcPr>
          <w:p w14:paraId="5DD32491" w14:textId="77777777" w:rsidR="000979B1" w:rsidRPr="000E5417" w:rsidRDefault="000979B1" w:rsidP="00F52425">
            <w:pPr>
              <w:pStyle w:val="Footer"/>
              <w:jc w:val="center"/>
              <w:rPr>
                <w:rFonts w:asciiTheme="minorHAnsi" w:hAnsiTheme="minorHAnsi" w:cstheme="minorHAnsi"/>
                <w:b/>
                <w:color w:val="auto"/>
                <w:sz w:val="22"/>
                <w:szCs w:val="22"/>
                <w:lang w:val="lv-LV"/>
              </w:rPr>
            </w:pPr>
            <w:r w:rsidRPr="000E5417">
              <w:rPr>
                <w:rFonts w:asciiTheme="minorHAnsi" w:hAnsiTheme="minorHAnsi" w:cstheme="minorHAnsi"/>
                <w:b/>
                <w:color w:val="auto"/>
                <w:sz w:val="22"/>
                <w:szCs w:val="22"/>
                <w:lang w:val="lv-LV"/>
              </w:rPr>
              <w:t>Uzdevuma izpildes laiks</w:t>
            </w:r>
          </w:p>
        </w:tc>
      </w:tr>
      <w:tr w:rsidR="000979B1" w:rsidRPr="000E5417" w14:paraId="19692EE1" w14:textId="77777777" w:rsidTr="00F52425">
        <w:trPr>
          <w:jc w:val="center"/>
        </w:trPr>
        <w:tc>
          <w:tcPr>
            <w:tcW w:w="644" w:type="dxa"/>
            <w:shd w:val="clear" w:color="auto" w:fill="auto"/>
          </w:tcPr>
          <w:p w14:paraId="057E8E07" w14:textId="77777777" w:rsidR="000979B1" w:rsidRPr="000E5417" w:rsidRDefault="000979B1" w:rsidP="00F52425">
            <w:pPr>
              <w:jc w:val="center"/>
              <w:outlineLvl w:val="0"/>
              <w:rPr>
                <w:rFonts w:cstheme="minorHAnsi"/>
              </w:rPr>
            </w:pPr>
            <w:r w:rsidRPr="000E5417">
              <w:rPr>
                <w:rFonts w:cstheme="minorHAnsi"/>
              </w:rPr>
              <w:t>1.</w:t>
            </w:r>
          </w:p>
        </w:tc>
        <w:tc>
          <w:tcPr>
            <w:tcW w:w="2986" w:type="dxa"/>
            <w:shd w:val="clear" w:color="auto" w:fill="auto"/>
          </w:tcPr>
          <w:p w14:paraId="631B5AE3" w14:textId="77777777" w:rsidR="000979B1" w:rsidRPr="000E5417" w:rsidRDefault="000979B1" w:rsidP="00F52425">
            <w:pPr>
              <w:ind w:firstLine="65"/>
              <w:jc w:val="both"/>
              <w:rPr>
                <w:rFonts w:cstheme="minorHAnsi"/>
              </w:rPr>
            </w:pPr>
          </w:p>
        </w:tc>
        <w:tc>
          <w:tcPr>
            <w:tcW w:w="3543" w:type="dxa"/>
            <w:shd w:val="clear" w:color="auto" w:fill="auto"/>
          </w:tcPr>
          <w:p w14:paraId="2B7AA715" w14:textId="77777777" w:rsidR="000979B1" w:rsidRPr="000E5417" w:rsidRDefault="000979B1" w:rsidP="00F52425">
            <w:pPr>
              <w:ind w:firstLine="65"/>
              <w:jc w:val="both"/>
              <w:outlineLvl w:val="0"/>
              <w:rPr>
                <w:rFonts w:cstheme="minorHAnsi"/>
              </w:rPr>
            </w:pPr>
          </w:p>
        </w:tc>
        <w:tc>
          <w:tcPr>
            <w:tcW w:w="2069" w:type="dxa"/>
            <w:shd w:val="clear" w:color="auto" w:fill="auto"/>
          </w:tcPr>
          <w:p w14:paraId="1B68AAB2" w14:textId="77777777" w:rsidR="000979B1" w:rsidRPr="000E5417" w:rsidRDefault="000979B1" w:rsidP="00F52425">
            <w:pPr>
              <w:ind w:firstLine="65"/>
              <w:jc w:val="both"/>
              <w:outlineLvl w:val="0"/>
              <w:rPr>
                <w:rFonts w:cstheme="minorHAnsi"/>
              </w:rPr>
            </w:pPr>
          </w:p>
        </w:tc>
      </w:tr>
      <w:tr w:rsidR="000979B1" w:rsidRPr="000E5417" w14:paraId="7369D877" w14:textId="77777777" w:rsidTr="00F52425">
        <w:trPr>
          <w:jc w:val="center"/>
        </w:trPr>
        <w:tc>
          <w:tcPr>
            <w:tcW w:w="644" w:type="dxa"/>
            <w:tcBorders>
              <w:bottom w:val="single" w:sz="4" w:space="0" w:color="auto"/>
            </w:tcBorders>
            <w:shd w:val="clear" w:color="auto" w:fill="auto"/>
          </w:tcPr>
          <w:p w14:paraId="73383AC3" w14:textId="77777777" w:rsidR="000979B1" w:rsidRPr="000E5417" w:rsidRDefault="000979B1" w:rsidP="00F52425">
            <w:pPr>
              <w:jc w:val="center"/>
              <w:outlineLvl w:val="0"/>
              <w:rPr>
                <w:rFonts w:cstheme="minorHAnsi"/>
              </w:rPr>
            </w:pPr>
            <w:r w:rsidRPr="000E5417">
              <w:rPr>
                <w:rFonts w:cstheme="minorHAnsi"/>
              </w:rPr>
              <w:t>2.</w:t>
            </w:r>
          </w:p>
        </w:tc>
        <w:tc>
          <w:tcPr>
            <w:tcW w:w="2986" w:type="dxa"/>
            <w:tcBorders>
              <w:bottom w:val="single" w:sz="4" w:space="0" w:color="auto"/>
            </w:tcBorders>
            <w:shd w:val="clear" w:color="auto" w:fill="auto"/>
          </w:tcPr>
          <w:p w14:paraId="4F33408D" w14:textId="77777777" w:rsidR="000979B1" w:rsidRPr="000E5417" w:rsidRDefault="000979B1" w:rsidP="00F52425">
            <w:pPr>
              <w:ind w:firstLine="65"/>
              <w:jc w:val="both"/>
              <w:rPr>
                <w:rFonts w:cstheme="minorHAnsi"/>
              </w:rPr>
            </w:pPr>
          </w:p>
        </w:tc>
        <w:tc>
          <w:tcPr>
            <w:tcW w:w="3543" w:type="dxa"/>
            <w:tcBorders>
              <w:bottom w:val="single" w:sz="4" w:space="0" w:color="auto"/>
            </w:tcBorders>
            <w:shd w:val="clear" w:color="auto" w:fill="auto"/>
          </w:tcPr>
          <w:p w14:paraId="7C4048D8" w14:textId="77777777" w:rsidR="000979B1" w:rsidRPr="000E5417" w:rsidRDefault="000979B1" w:rsidP="00F52425">
            <w:pPr>
              <w:ind w:firstLine="65"/>
              <w:jc w:val="both"/>
              <w:outlineLvl w:val="0"/>
              <w:rPr>
                <w:rFonts w:cstheme="minorHAnsi"/>
              </w:rPr>
            </w:pPr>
          </w:p>
        </w:tc>
        <w:tc>
          <w:tcPr>
            <w:tcW w:w="2069" w:type="dxa"/>
            <w:tcBorders>
              <w:bottom w:val="single" w:sz="4" w:space="0" w:color="auto"/>
            </w:tcBorders>
            <w:shd w:val="clear" w:color="auto" w:fill="auto"/>
          </w:tcPr>
          <w:p w14:paraId="49378EB0" w14:textId="77777777" w:rsidR="000979B1" w:rsidRPr="000E5417" w:rsidRDefault="000979B1" w:rsidP="00F52425">
            <w:pPr>
              <w:ind w:firstLine="65"/>
              <w:jc w:val="both"/>
              <w:outlineLvl w:val="0"/>
              <w:rPr>
                <w:rFonts w:cstheme="minorHAnsi"/>
              </w:rPr>
            </w:pPr>
          </w:p>
        </w:tc>
      </w:tr>
      <w:tr w:rsidR="000979B1" w:rsidRPr="000E5417" w14:paraId="001E2589" w14:textId="77777777" w:rsidTr="00F52425">
        <w:trPr>
          <w:jc w:val="center"/>
        </w:trPr>
        <w:tc>
          <w:tcPr>
            <w:tcW w:w="644" w:type="dxa"/>
            <w:shd w:val="clear" w:color="auto" w:fill="auto"/>
          </w:tcPr>
          <w:p w14:paraId="3EA247F7" w14:textId="77777777" w:rsidR="000979B1" w:rsidRPr="000E5417" w:rsidRDefault="000979B1" w:rsidP="00F52425">
            <w:pPr>
              <w:jc w:val="center"/>
              <w:outlineLvl w:val="0"/>
              <w:rPr>
                <w:rFonts w:cstheme="minorHAnsi"/>
              </w:rPr>
            </w:pPr>
            <w:r w:rsidRPr="000E5417">
              <w:rPr>
                <w:rFonts w:cstheme="minorHAnsi"/>
              </w:rPr>
              <w:t>3.</w:t>
            </w:r>
          </w:p>
        </w:tc>
        <w:tc>
          <w:tcPr>
            <w:tcW w:w="2986" w:type="dxa"/>
            <w:shd w:val="clear" w:color="auto" w:fill="auto"/>
          </w:tcPr>
          <w:p w14:paraId="72AF9695" w14:textId="77777777" w:rsidR="000979B1" w:rsidRPr="000E5417" w:rsidRDefault="000979B1" w:rsidP="00F52425">
            <w:pPr>
              <w:ind w:firstLine="65"/>
              <w:rPr>
                <w:rFonts w:cstheme="minorHAnsi"/>
              </w:rPr>
            </w:pPr>
          </w:p>
        </w:tc>
        <w:tc>
          <w:tcPr>
            <w:tcW w:w="3543" w:type="dxa"/>
            <w:shd w:val="clear" w:color="auto" w:fill="auto"/>
          </w:tcPr>
          <w:p w14:paraId="5530D9C0" w14:textId="77777777" w:rsidR="000979B1" w:rsidRPr="000E5417" w:rsidRDefault="000979B1" w:rsidP="00F52425">
            <w:pPr>
              <w:ind w:firstLine="65"/>
              <w:jc w:val="both"/>
              <w:outlineLvl w:val="0"/>
              <w:rPr>
                <w:rFonts w:cstheme="minorHAnsi"/>
              </w:rPr>
            </w:pPr>
          </w:p>
        </w:tc>
        <w:tc>
          <w:tcPr>
            <w:tcW w:w="2069" w:type="dxa"/>
            <w:shd w:val="clear" w:color="auto" w:fill="auto"/>
          </w:tcPr>
          <w:p w14:paraId="4E1E6BE6" w14:textId="77777777" w:rsidR="000979B1" w:rsidRPr="000E5417" w:rsidRDefault="000979B1" w:rsidP="00F52425">
            <w:pPr>
              <w:ind w:firstLine="65"/>
              <w:jc w:val="both"/>
              <w:outlineLvl w:val="0"/>
              <w:rPr>
                <w:rFonts w:cstheme="minorHAnsi"/>
              </w:rPr>
            </w:pPr>
          </w:p>
        </w:tc>
      </w:tr>
      <w:tr w:rsidR="000979B1" w:rsidRPr="000E5417" w14:paraId="61627415" w14:textId="77777777" w:rsidTr="00F52425">
        <w:trPr>
          <w:jc w:val="center"/>
        </w:trPr>
        <w:tc>
          <w:tcPr>
            <w:tcW w:w="644" w:type="dxa"/>
            <w:shd w:val="clear" w:color="auto" w:fill="auto"/>
          </w:tcPr>
          <w:p w14:paraId="1F92971E" w14:textId="77777777" w:rsidR="000979B1" w:rsidRPr="000E5417" w:rsidRDefault="000979B1" w:rsidP="00F52425">
            <w:pPr>
              <w:jc w:val="center"/>
              <w:outlineLvl w:val="0"/>
              <w:rPr>
                <w:rFonts w:cstheme="minorHAnsi"/>
              </w:rPr>
            </w:pPr>
            <w:r w:rsidRPr="000E5417">
              <w:rPr>
                <w:rFonts w:cstheme="minorHAnsi"/>
              </w:rPr>
              <w:t>4.</w:t>
            </w:r>
          </w:p>
        </w:tc>
        <w:tc>
          <w:tcPr>
            <w:tcW w:w="2986" w:type="dxa"/>
            <w:shd w:val="clear" w:color="auto" w:fill="auto"/>
          </w:tcPr>
          <w:p w14:paraId="55BC2307" w14:textId="77777777" w:rsidR="000979B1" w:rsidRPr="000E5417" w:rsidRDefault="000979B1" w:rsidP="00F52425">
            <w:pPr>
              <w:ind w:firstLine="65"/>
              <w:rPr>
                <w:rFonts w:cstheme="minorHAnsi"/>
              </w:rPr>
            </w:pPr>
          </w:p>
        </w:tc>
        <w:tc>
          <w:tcPr>
            <w:tcW w:w="3543" w:type="dxa"/>
            <w:shd w:val="clear" w:color="auto" w:fill="auto"/>
          </w:tcPr>
          <w:p w14:paraId="2D98B68F" w14:textId="77777777" w:rsidR="000979B1" w:rsidRPr="000E5417" w:rsidRDefault="000979B1" w:rsidP="00F52425">
            <w:pPr>
              <w:ind w:firstLine="65"/>
              <w:jc w:val="both"/>
              <w:outlineLvl w:val="0"/>
              <w:rPr>
                <w:rFonts w:cstheme="minorHAnsi"/>
              </w:rPr>
            </w:pPr>
          </w:p>
        </w:tc>
        <w:tc>
          <w:tcPr>
            <w:tcW w:w="2069" w:type="dxa"/>
            <w:shd w:val="clear" w:color="auto" w:fill="auto"/>
          </w:tcPr>
          <w:p w14:paraId="56A05ED2" w14:textId="77777777" w:rsidR="000979B1" w:rsidRPr="000E5417" w:rsidRDefault="000979B1" w:rsidP="00F52425">
            <w:pPr>
              <w:ind w:firstLine="65"/>
              <w:jc w:val="both"/>
              <w:outlineLvl w:val="0"/>
              <w:rPr>
                <w:rFonts w:cstheme="minorHAnsi"/>
              </w:rPr>
            </w:pPr>
          </w:p>
        </w:tc>
      </w:tr>
      <w:tr w:rsidR="000979B1" w:rsidRPr="000E5417" w14:paraId="1799561D" w14:textId="77777777" w:rsidTr="00F52425">
        <w:trPr>
          <w:jc w:val="center"/>
        </w:trPr>
        <w:tc>
          <w:tcPr>
            <w:tcW w:w="644" w:type="dxa"/>
            <w:shd w:val="clear" w:color="auto" w:fill="auto"/>
          </w:tcPr>
          <w:p w14:paraId="190C22A5" w14:textId="77777777" w:rsidR="000979B1" w:rsidRPr="000E5417" w:rsidRDefault="000979B1" w:rsidP="00F52425">
            <w:pPr>
              <w:jc w:val="center"/>
              <w:outlineLvl w:val="0"/>
              <w:rPr>
                <w:rFonts w:cstheme="minorHAnsi"/>
              </w:rPr>
            </w:pPr>
            <w:r w:rsidRPr="000E5417">
              <w:rPr>
                <w:rFonts w:cstheme="minorHAnsi"/>
              </w:rPr>
              <w:t>...</w:t>
            </w:r>
          </w:p>
        </w:tc>
        <w:tc>
          <w:tcPr>
            <w:tcW w:w="2986" w:type="dxa"/>
            <w:shd w:val="clear" w:color="auto" w:fill="auto"/>
          </w:tcPr>
          <w:p w14:paraId="0199E5B1" w14:textId="77777777" w:rsidR="000979B1" w:rsidRPr="000E5417" w:rsidRDefault="000979B1" w:rsidP="00F52425">
            <w:pPr>
              <w:ind w:firstLine="65"/>
              <w:rPr>
                <w:rFonts w:cstheme="minorHAnsi"/>
              </w:rPr>
            </w:pPr>
          </w:p>
        </w:tc>
        <w:tc>
          <w:tcPr>
            <w:tcW w:w="3543" w:type="dxa"/>
            <w:shd w:val="clear" w:color="auto" w:fill="auto"/>
          </w:tcPr>
          <w:p w14:paraId="080D714D" w14:textId="77777777" w:rsidR="000979B1" w:rsidRPr="000E5417" w:rsidRDefault="000979B1" w:rsidP="00F52425">
            <w:pPr>
              <w:ind w:firstLine="65"/>
              <w:jc w:val="both"/>
              <w:outlineLvl w:val="0"/>
              <w:rPr>
                <w:rFonts w:cstheme="minorHAnsi"/>
              </w:rPr>
            </w:pPr>
          </w:p>
        </w:tc>
        <w:tc>
          <w:tcPr>
            <w:tcW w:w="2069" w:type="dxa"/>
            <w:shd w:val="clear" w:color="auto" w:fill="auto"/>
          </w:tcPr>
          <w:p w14:paraId="06C03AB8" w14:textId="77777777" w:rsidR="000979B1" w:rsidRPr="000E5417" w:rsidRDefault="000979B1" w:rsidP="00F52425">
            <w:pPr>
              <w:ind w:firstLine="65"/>
              <w:jc w:val="both"/>
              <w:outlineLvl w:val="0"/>
              <w:rPr>
                <w:rFonts w:cstheme="minorHAnsi"/>
              </w:rPr>
            </w:pPr>
          </w:p>
        </w:tc>
      </w:tr>
    </w:tbl>
    <w:p w14:paraId="70894746" w14:textId="77777777" w:rsidR="000979B1" w:rsidRPr="000E5417" w:rsidRDefault="000979B1" w:rsidP="000979B1">
      <w:pPr>
        <w:jc w:val="center"/>
        <w:rPr>
          <w:b/>
          <w:color w:val="FF0000"/>
        </w:rPr>
      </w:pPr>
    </w:p>
    <w:tbl>
      <w:tblPr>
        <w:tblW w:w="8577" w:type="dxa"/>
        <w:tblInd w:w="675" w:type="dxa"/>
        <w:tblLayout w:type="fixed"/>
        <w:tblLook w:val="0000" w:firstRow="0" w:lastRow="0" w:firstColumn="0" w:lastColumn="0" w:noHBand="0" w:noVBand="0"/>
      </w:tblPr>
      <w:tblGrid>
        <w:gridCol w:w="4293"/>
        <w:gridCol w:w="4284"/>
      </w:tblGrid>
      <w:tr w:rsidR="000979B1" w:rsidRPr="000E5417" w14:paraId="014002B5" w14:textId="77777777" w:rsidTr="00F52425">
        <w:tc>
          <w:tcPr>
            <w:tcW w:w="4293" w:type="dxa"/>
          </w:tcPr>
          <w:p w14:paraId="6054B9CA" w14:textId="5F93E7C5" w:rsidR="000979B1" w:rsidRPr="000E5417" w:rsidRDefault="000979B1" w:rsidP="00F52425">
            <w:pPr>
              <w:ind w:left="-74" w:firstLine="74"/>
            </w:pPr>
            <w:r w:rsidRPr="000E5417">
              <w:tab/>
              <w:t>Pasūtītājs:</w:t>
            </w:r>
            <w:r w:rsidRPr="000E5417">
              <w:tab/>
            </w:r>
          </w:p>
          <w:p w14:paraId="2D6869A7" w14:textId="77777777" w:rsidR="000979B1" w:rsidRPr="000E5417" w:rsidRDefault="000979B1" w:rsidP="00F52425">
            <w:pPr>
              <w:spacing w:before="60" w:after="60"/>
              <w:ind w:left="-74" w:firstLine="74"/>
            </w:pPr>
            <w:r w:rsidRPr="000E5417">
              <w:t>________________________________</w:t>
            </w:r>
          </w:p>
        </w:tc>
        <w:tc>
          <w:tcPr>
            <w:tcW w:w="4284" w:type="dxa"/>
          </w:tcPr>
          <w:p w14:paraId="19A9FB65" w14:textId="5693CF81" w:rsidR="000979B1" w:rsidRPr="000E5417" w:rsidRDefault="000979B1" w:rsidP="00F52425">
            <w:pPr>
              <w:spacing w:before="60" w:after="60"/>
            </w:pPr>
            <w:r w:rsidRPr="000E5417">
              <w:t>Izpildītājs:</w:t>
            </w:r>
          </w:p>
          <w:p w14:paraId="291E0F5C" w14:textId="77777777" w:rsidR="000979B1" w:rsidRPr="000E5417" w:rsidRDefault="000979B1" w:rsidP="00F52425">
            <w:pPr>
              <w:spacing w:before="60" w:after="60"/>
            </w:pPr>
            <w:r w:rsidRPr="000E5417">
              <w:t>_________________________________</w:t>
            </w:r>
          </w:p>
        </w:tc>
      </w:tr>
      <w:tr w:rsidR="000979B1" w:rsidRPr="000E5417" w14:paraId="0E3D497E" w14:textId="77777777" w:rsidTr="00F52425">
        <w:tc>
          <w:tcPr>
            <w:tcW w:w="4293" w:type="dxa"/>
          </w:tcPr>
          <w:p w14:paraId="0FB49BC5" w14:textId="77777777" w:rsidR="000979B1" w:rsidRPr="000E5417" w:rsidRDefault="000979B1" w:rsidP="00F52425">
            <w:pPr>
              <w:spacing w:before="60" w:after="60"/>
              <w:ind w:left="-74" w:firstLine="74"/>
              <w:rPr>
                <w:b/>
                <w:bCs/>
              </w:rPr>
            </w:pPr>
            <w:r w:rsidRPr="000E5417">
              <w:rPr>
                <w:b/>
                <w:bCs/>
              </w:rPr>
              <w:t xml:space="preserve">                  /D. Ķezbere/</w:t>
            </w:r>
          </w:p>
        </w:tc>
        <w:tc>
          <w:tcPr>
            <w:tcW w:w="4284" w:type="dxa"/>
          </w:tcPr>
          <w:p w14:paraId="1EC88905" w14:textId="77777777" w:rsidR="000979B1" w:rsidRPr="000E5417" w:rsidRDefault="000979B1" w:rsidP="00F52425">
            <w:pPr>
              <w:spacing w:before="60" w:after="60"/>
              <w:jc w:val="center"/>
              <w:rPr>
                <w:bCs/>
              </w:rPr>
            </w:pPr>
            <w:r w:rsidRPr="000E5417">
              <w:rPr>
                <w:bCs/>
              </w:rPr>
              <w:t>/____________________/</w:t>
            </w:r>
          </w:p>
        </w:tc>
      </w:tr>
    </w:tbl>
    <w:p w14:paraId="03C7B897" w14:textId="77777777" w:rsidR="000979B1" w:rsidRPr="000E5417" w:rsidRDefault="000979B1" w:rsidP="000979B1">
      <w:pPr>
        <w:jc w:val="center"/>
        <w:rPr>
          <w:b/>
          <w:color w:val="FF0000"/>
        </w:rPr>
      </w:pPr>
    </w:p>
    <w:p w14:paraId="013B251A" w14:textId="77777777" w:rsidR="00145147" w:rsidRPr="000E5417" w:rsidRDefault="00145147" w:rsidP="007308C6">
      <w:pPr>
        <w:pStyle w:val="NoSpacing"/>
        <w:jc w:val="center"/>
        <w:rPr>
          <w:b/>
          <w:color w:val="C00000"/>
        </w:rPr>
      </w:pPr>
    </w:p>
    <w:p w14:paraId="4DEA8706" w14:textId="77777777" w:rsidR="00990813" w:rsidRPr="000E5417" w:rsidRDefault="00990813" w:rsidP="00990813">
      <w:pPr>
        <w:rPr>
          <w:rFonts w:cstheme="minorHAnsi"/>
          <w:color w:val="C00000"/>
        </w:rPr>
      </w:pPr>
    </w:p>
    <w:p w14:paraId="4E964FF4" w14:textId="4C466A21" w:rsidR="000979B1" w:rsidRPr="000E5417" w:rsidRDefault="000979B1">
      <w:pPr>
        <w:rPr>
          <w:rFonts w:eastAsia="Times New Roman" w:cstheme="minorHAnsi"/>
          <w:lang w:eastAsia="ar-SA"/>
        </w:rPr>
      </w:pPr>
      <w:r w:rsidRPr="000E5417">
        <w:rPr>
          <w:rFonts w:eastAsia="Times New Roman" w:cstheme="minorHAnsi"/>
          <w:lang w:eastAsia="ar-SA"/>
        </w:rPr>
        <w:br w:type="page"/>
      </w:r>
    </w:p>
    <w:p w14:paraId="089BA359" w14:textId="4B1904A0" w:rsidR="000979B1" w:rsidRPr="000E5417" w:rsidRDefault="000979B1" w:rsidP="000979B1">
      <w:pPr>
        <w:pStyle w:val="NoSpacing"/>
        <w:jc w:val="right"/>
        <w:rPr>
          <w:b/>
        </w:rPr>
      </w:pPr>
      <w:r w:rsidRPr="000E5417">
        <w:rPr>
          <w:b/>
        </w:rPr>
        <w:lastRenderedPageBreak/>
        <w:t>2.pielikums</w:t>
      </w:r>
    </w:p>
    <w:p w14:paraId="55D64CF2" w14:textId="77777777" w:rsidR="000979B1" w:rsidRPr="000E5417" w:rsidRDefault="000979B1" w:rsidP="000979B1">
      <w:pPr>
        <w:pStyle w:val="NoSpacing"/>
        <w:jc w:val="right"/>
      </w:pPr>
      <w:r w:rsidRPr="000E5417">
        <w:t>____.___.2018. līgumam Nr.___</w:t>
      </w:r>
    </w:p>
    <w:p w14:paraId="3E838190" w14:textId="01DA4287" w:rsidR="000979B1" w:rsidRPr="000E5417" w:rsidRDefault="000979B1" w:rsidP="000979B1">
      <w:pPr>
        <w:jc w:val="center"/>
        <w:rPr>
          <w:b/>
          <w:color w:val="FF0000"/>
        </w:rPr>
      </w:pPr>
    </w:p>
    <w:p w14:paraId="425DC84F" w14:textId="64A76347" w:rsidR="00AE5C33" w:rsidRPr="000E5417" w:rsidRDefault="00AE5C33" w:rsidP="00AE5C33">
      <w:pPr>
        <w:pStyle w:val="NoSpacing"/>
        <w:jc w:val="center"/>
        <w:rPr>
          <w:b/>
        </w:rPr>
      </w:pPr>
      <w:r w:rsidRPr="000E5417">
        <w:rPr>
          <w:b/>
        </w:rPr>
        <w:t>FINANŠU PIEDĀVĀJUMS</w:t>
      </w:r>
    </w:p>
    <w:p w14:paraId="22DA638E" w14:textId="77777777" w:rsidR="00AE5C33" w:rsidRPr="000E5417" w:rsidRDefault="00AE5C33" w:rsidP="00AE5C33">
      <w:pPr>
        <w:pStyle w:val="NoSpacing"/>
        <w:jc w:val="center"/>
        <w:rPr>
          <w:rFonts w:cstheme="minorHAnsi"/>
        </w:rPr>
      </w:pPr>
    </w:p>
    <w:tbl>
      <w:tblPr>
        <w:tblW w:w="9356" w:type="dxa"/>
        <w:tblInd w:w="-5" w:type="dxa"/>
        <w:tblLayout w:type="fixed"/>
        <w:tblLook w:val="0000" w:firstRow="0" w:lastRow="0" w:firstColumn="0" w:lastColumn="0" w:noHBand="0" w:noVBand="0"/>
      </w:tblPr>
      <w:tblGrid>
        <w:gridCol w:w="1134"/>
        <w:gridCol w:w="2835"/>
        <w:gridCol w:w="2268"/>
        <w:gridCol w:w="3119"/>
      </w:tblGrid>
      <w:tr w:rsidR="00AE5C33" w:rsidRPr="000E5417" w14:paraId="450C8FF4" w14:textId="77777777" w:rsidTr="00F52425">
        <w:tc>
          <w:tcPr>
            <w:tcW w:w="1134" w:type="dxa"/>
            <w:tcBorders>
              <w:top w:val="single" w:sz="4" w:space="0" w:color="000000"/>
              <w:left w:val="single" w:sz="4" w:space="0" w:color="000000"/>
              <w:bottom w:val="single" w:sz="4" w:space="0" w:color="000000"/>
            </w:tcBorders>
          </w:tcPr>
          <w:p w14:paraId="2F2A04CC" w14:textId="77777777" w:rsidR="00AE5C33" w:rsidRPr="000E5417" w:rsidRDefault="00AE5C33" w:rsidP="00F52425">
            <w:pPr>
              <w:pStyle w:val="Title"/>
              <w:snapToGrid w:val="0"/>
              <w:rPr>
                <w:rFonts w:asciiTheme="minorHAnsi" w:hAnsiTheme="minorHAnsi" w:cstheme="minorHAnsi"/>
                <w:sz w:val="22"/>
                <w:szCs w:val="22"/>
                <w:lang w:val="lv-LV"/>
              </w:rPr>
            </w:pPr>
            <w:r w:rsidRPr="000E5417">
              <w:rPr>
                <w:rFonts w:asciiTheme="minorHAnsi" w:hAnsiTheme="minorHAnsi" w:cstheme="minorHAnsi"/>
                <w:sz w:val="22"/>
                <w:szCs w:val="22"/>
                <w:lang w:val="lv-LV"/>
              </w:rPr>
              <w:t>Nr. p. k.</w:t>
            </w:r>
          </w:p>
        </w:tc>
        <w:tc>
          <w:tcPr>
            <w:tcW w:w="2835" w:type="dxa"/>
            <w:tcBorders>
              <w:top w:val="single" w:sz="4" w:space="0" w:color="000000"/>
              <w:left w:val="single" w:sz="4" w:space="0" w:color="000000"/>
              <w:bottom w:val="single" w:sz="4" w:space="0" w:color="000000"/>
            </w:tcBorders>
          </w:tcPr>
          <w:p w14:paraId="7A06C126" w14:textId="77777777" w:rsidR="00AE5C33" w:rsidRPr="000E5417" w:rsidRDefault="00AE5C33" w:rsidP="00F52425">
            <w:pPr>
              <w:pStyle w:val="Title"/>
              <w:snapToGrid w:val="0"/>
              <w:rPr>
                <w:rFonts w:asciiTheme="minorHAnsi" w:hAnsiTheme="minorHAnsi" w:cstheme="minorHAnsi"/>
                <w:sz w:val="22"/>
                <w:szCs w:val="22"/>
                <w:lang w:val="lv-LV"/>
              </w:rPr>
            </w:pPr>
            <w:r w:rsidRPr="000E5417">
              <w:rPr>
                <w:rFonts w:asciiTheme="minorHAnsi" w:hAnsiTheme="minorHAnsi" w:cstheme="minorHAnsi"/>
                <w:sz w:val="22"/>
                <w:szCs w:val="22"/>
                <w:lang w:val="lv-LV"/>
              </w:rPr>
              <w:t>Izmaksu pozīcija</w:t>
            </w:r>
          </w:p>
        </w:tc>
        <w:tc>
          <w:tcPr>
            <w:tcW w:w="2268" w:type="dxa"/>
            <w:tcBorders>
              <w:top w:val="single" w:sz="4" w:space="0" w:color="000000"/>
              <w:left w:val="single" w:sz="4" w:space="0" w:color="000000"/>
              <w:bottom w:val="single" w:sz="4" w:space="0" w:color="000000"/>
              <w:right w:val="single" w:sz="4" w:space="0" w:color="000000"/>
            </w:tcBorders>
          </w:tcPr>
          <w:p w14:paraId="702CD419" w14:textId="77777777" w:rsidR="00AE5C33" w:rsidRPr="000E5417" w:rsidRDefault="00AE5C33" w:rsidP="00F52425">
            <w:pPr>
              <w:pStyle w:val="Title"/>
              <w:snapToGrid w:val="0"/>
              <w:rPr>
                <w:rFonts w:asciiTheme="minorHAnsi" w:hAnsiTheme="minorHAnsi" w:cstheme="minorHAnsi"/>
                <w:sz w:val="22"/>
                <w:szCs w:val="22"/>
                <w:lang w:val="lv-LV"/>
              </w:rPr>
            </w:pPr>
            <w:r w:rsidRPr="000E5417">
              <w:rPr>
                <w:rFonts w:asciiTheme="minorHAnsi" w:hAnsiTheme="minorHAnsi" w:cstheme="minorHAnsi"/>
                <w:sz w:val="22"/>
                <w:szCs w:val="22"/>
                <w:lang w:val="lv-LV"/>
              </w:rPr>
              <w:t xml:space="preserve">Cena, </w:t>
            </w:r>
            <w:r w:rsidRPr="000E5417">
              <w:rPr>
                <w:rFonts w:asciiTheme="minorHAnsi" w:hAnsiTheme="minorHAnsi" w:cstheme="minorHAnsi"/>
                <w:i/>
                <w:sz w:val="22"/>
                <w:szCs w:val="22"/>
                <w:lang w:val="lv-LV"/>
              </w:rPr>
              <w:t xml:space="preserve">euro </w:t>
            </w:r>
            <w:r w:rsidRPr="000E5417">
              <w:rPr>
                <w:rFonts w:asciiTheme="minorHAnsi" w:hAnsiTheme="minorHAnsi" w:cstheme="minorHAnsi"/>
                <w:sz w:val="22"/>
                <w:szCs w:val="22"/>
                <w:lang w:val="lv-LV"/>
              </w:rPr>
              <w:t>bez PVN</w:t>
            </w:r>
          </w:p>
        </w:tc>
        <w:tc>
          <w:tcPr>
            <w:tcW w:w="3119" w:type="dxa"/>
            <w:tcBorders>
              <w:top w:val="single" w:sz="4" w:space="0" w:color="000000"/>
              <w:left w:val="single" w:sz="4" w:space="0" w:color="000000"/>
              <w:bottom w:val="single" w:sz="4" w:space="0" w:color="000000"/>
              <w:right w:val="single" w:sz="4" w:space="0" w:color="000000"/>
            </w:tcBorders>
          </w:tcPr>
          <w:p w14:paraId="02D1C8AF" w14:textId="77777777" w:rsidR="00AE5C33" w:rsidRPr="000E5417" w:rsidRDefault="00AE5C33" w:rsidP="00F52425">
            <w:pPr>
              <w:pStyle w:val="Title"/>
              <w:snapToGrid w:val="0"/>
              <w:rPr>
                <w:rFonts w:asciiTheme="minorHAnsi" w:hAnsiTheme="minorHAnsi" w:cstheme="minorHAnsi"/>
                <w:sz w:val="22"/>
                <w:szCs w:val="22"/>
                <w:lang w:val="lv-LV"/>
              </w:rPr>
            </w:pPr>
            <w:r w:rsidRPr="000E5417">
              <w:rPr>
                <w:rFonts w:asciiTheme="minorHAnsi" w:hAnsiTheme="minorHAnsi" w:cstheme="minorHAnsi"/>
                <w:sz w:val="22"/>
                <w:szCs w:val="22"/>
                <w:lang w:val="lv-LV"/>
              </w:rPr>
              <w:t xml:space="preserve">Cena, </w:t>
            </w:r>
            <w:r w:rsidRPr="000E5417">
              <w:rPr>
                <w:rFonts w:asciiTheme="minorHAnsi" w:hAnsiTheme="minorHAnsi" w:cstheme="minorHAnsi"/>
                <w:i/>
                <w:sz w:val="22"/>
                <w:szCs w:val="22"/>
                <w:lang w:val="lv-LV"/>
              </w:rPr>
              <w:t>euro</w:t>
            </w:r>
            <w:r w:rsidRPr="000E5417">
              <w:rPr>
                <w:rFonts w:asciiTheme="minorHAnsi" w:hAnsiTheme="minorHAnsi" w:cstheme="minorHAnsi"/>
                <w:sz w:val="22"/>
                <w:szCs w:val="22"/>
                <w:lang w:val="lv-LV"/>
              </w:rPr>
              <w:t xml:space="preserve"> ar PVN</w:t>
            </w:r>
          </w:p>
        </w:tc>
      </w:tr>
      <w:tr w:rsidR="00AE5C33" w:rsidRPr="000E5417" w14:paraId="5CA7FDA7" w14:textId="77777777" w:rsidTr="00F52425">
        <w:trPr>
          <w:trHeight w:val="293"/>
        </w:trPr>
        <w:tc>
          <w:tcPr>
            <w:tcW w:w="1134" w:type="dxa"/>
            <w:tcBorders>
              <w:top w:val="single" w:sz="4" w:space="0" w:color="000000"/>
              <w:left w:val="single" w:sz="4" w:space="0" w:color="000000"/>
              <w:bottom w:val="single" w:sz="4" w:space="0" w:color="000000"/>
            </w:tcBorders>
          </w:tcPr>
          <w:p w14:paraId="0DFB6E32" w14:textId="77777777" w:rsidR="00AE5C33" w:rsidRPr="000E5417" w:rsidRDefault="00AE5C33" w:rsidP="00F52425">
            <w:pPr>
              <w:pStyle w:val="Title"/>
              <w:snapToGrid w:val="0"/>
              <w:rPr>
                <w:rFonts w:asciiTheme="minorHAnsi" w:hAnsiTheme="minorHAnsi" w:cstheme="minorHAnsi"/>
                <w:b w:val="0"/>
                <w:sz w:val="22"/>
                <w:szCs w:val="22"/>
                <w:lang w:val="lv-LV"/>
              </w:rPr>
            </w:pPr>
            <w:r w:rsidRPr="000E5417">
              <w:rPr>
                <w:rFonts w:asciiTheme="minorHAnsi" w:hAnsiTheme="minorHAnsi" w:cstheme="minorHAnsi"/>
                <w:b w:val="0"/>
                <w:sz w:val="22"/>
                <w:szCs w:val="22"/>
                <w:lang w:val="lv-LV"/>
              </w:rPr>
              <w:t>1.</w:t>
            </w:r>
          </w:p>
        </w:tc>
        <w:tc>
          <w:tcPr>
            <w:tcW w:w="2835" w:type="dxa"/>
            <w:tcBorders>
              <w:top w:val="single" w:sz="4" w:space="0" w:color="000000"/>
              <w:left w:val="single" w:sz="4" w:space="0" w:color="000000"/>
              <w:bottom w:val="single" w:sz="4" w:space="0" w:color="000000"/>
            </w:tcBorders>
            <w:vAlign w:val="center"/>
          </w:tcPr>
          <w:p w14:paraId="01BF2386"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1CC2775E"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6B6A00A7"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r w:rsidR="00AE5C33" w:rsidRPr="000E5417" w14:paraId="0B65EFF7" w14:textId="77777777" w:rsidTr="00F52425">
        <w:trPr>
          <w:trHeight w:val="293"/>
        </w:trPr>
        <w:tc>
          <w:tcPr>
            <w:tcW w:w="1134" w:type="dxa"/>
            <w:tcBorders>
              <w:top w:val="single" w:sz="4" w:space="0" w:color="000000"/>
              <w:left w:val="single" w:sz="4" w:space="0" w:color="000000"/>
              <w:bottom w:val="single" w:sz="4" w:space="0" w:color="000000"/>
            </w:tcBorders>
          </w:tcPr>
          <w:p w14:paraId="33BADA97" w14:textId="77777777" w:rsidR="00AE5C33" w:rsidRPr="000E5417" w:rsidRDefault="00AE5C33" w:rsidP="00F52425">
            <w:pPr>
              <w:pStyle w:val="Title"/>
              <w:snapToGrid w:val="0"/>
              <w:rPr>
                <w:rFonts w:asciiTheme="minorHAnsi" w:hAnsiTheme="minorHAnsi" w:cstheme="minorHAnsi"/>
                <w:b w:val="0"/>
                <w:sz w:val="22"/>
                <w:szCs w:val="22"/>
                <w:lang w:val="lv-LV"/>
              </w:rPr>
            </w:pPr>
            <w:r w:rsidRPr="000E5417">
              <w:rPr>
                <w:rFonts w:asciiTheme="minorHAnsi" w:hAnsiTheme="minorHAnsi" w:cstheme="minorHAnsi"/>
                <w:b w:val="0"/>
                <w:sz w:val="22"/>
                <w:szCs w:val="22"/>
                <w:lang w:val="lv-LV"/>
              </w:rPr>
              <w:t>2.</w:t>
            </w:r>
          </w:p>
        </w:tc>
        <w:tc>
          <w:tcPr>
            <w:tcW w:w="2835" w:type="dxa"/>
            <w:tcBorders>
              <w:top w:val="single" w:sz="4" w:space="0" w:color="000000"/>
              <w:left w:val="single" w:sz="4" w:space="0" w:color="000000"/>
              <w:bottom w:val="single" w:sz="4" w:space="0" w:color="000000"/>
            </w:tcBorders>
            <w:vAlign w:val="center"/>
          </w:tcPr>
          <w:p w14:paraId="2260B46A"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72F60D03"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645E295E"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r w:rsidR="00AE5C33" w:rsidRPr="000E5417" w14:paraId="03D0058D" w14:textId="77777777" w:rsidTr="00F52425">
        <w:trPr>
          <w:trHeight w:val="293"/>
        </w:trPr>
        <w:tc>
          <w:tcPr>
            <w:tcW w:w="1134" w:type="dxa"/>
            <w:tcBorders>
              <w:top w:val="single" w:sz="4" w:space="0" w:color="000000"/>
              <w:left w:val="single" w:sz="4" w:space="0" w:color="000000"/>
              <w:bottom w:val="single" w:sz="4" w:space="0" w:color="000000"/>
            </w:tcBorders>
          </w:tcPr>
          <w:p w14:paraId="60B39106" w14:textId="77777777" w:rsidR="00AE5C33" w:rsidRPr="000E5417" w:rsidRDefault="00AE5C33" w:rsidP="00F52425">
            <w:pPr>
              <w:pStyle w:val="Title"/>
              <w:snapToGrid w:val="0"/>
              <w:rPr>
                <w:rFonts w:asciiTheme="minorHAnsi" w:hAnsiTheme="minorHAnsi" w:cstheme="minorHAnsi"/>
                <w:b w:val="0"/>
                <w:sz w:val="22"/>
                <w:szCs w:val="22"/>
                <w:lang w:val="lv-LV"/>
              </w:rPr>
            </w:pPr>
            <w:r w:rsidRPr="000E5417">
              <w:rPr>
                <w:rFonts w:asciiTheme="minorHAnsi" w:hAnsiTheme="minorHAnsi" w:cstheme="minorHAnsi"/>
                <w:b w:val="0"/>
                <w:sz w:val="22"/>
                <w:szCs w:val="22"/>
                <w:lang w:val="lv-LV"/>
              </w:rPr>
              <w:t>3.</w:t>
            </w:r>
          </w:p>
        </w:tc>
        <w:tc>
          <w:tcPr>
            <w:tcW w:w="2835" w:type="dxa"/>
            <w:tcBorders>
              <w:top w:val="single" w:sz="4" w:space="0" w:color="000000"/>
              <w:left w:val="single" w:sz="4" w:space="0" w:color="000000"/>
              <w:bottom w:val="single" w:sz="4" w:space="0" w:color="000000"/>
            </w:tcBorders>
            <w:vAlign w:val="center"/>
          </w:tcPr>
          <w:p w14:paraId="63CF7928"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2967D58A"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0F77D917"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r w:rsidR="00AE5C33" w:rsidRPr="000E5417" w14:paraId="2400F7F8" w14:textId="77777777" w:rsidTr="00F52425">
        <w:trPr>
          <w:trHeight w:val="293"/>
        </w:trPr>
        <w:tc>
          <w:tcPr>
            <w:tcW w:w="1134" w:type="dxa"/>
            <w:tcBorders>
              <w:top w:val="single" w:sz="4" w:space="0" w:color="000000"/>
              <w:left w:val="single" w:sz="4" w:space="0" w:color="000000"/>
              <w:bottom w:val="single" w:sz="4" w:space="0" w:color="000000"/>
            </w:tcBorders>
          </w:tcPr>
          <w:p w14:paraId="5E719C8E" w14:textId="77777777" w:rsidR="00AE5C33" w:rsidRPr="000E5417" w:rsidRDefault="00AE5C33" w:rsidP="00F52425">
            <w:pPr>
              <w:pStyle w:val="Title"/>
              <w:snapToGrid w:val="0"/>
              <w:rPr>
                <w:rFonts w:asciiTheme="minorHAnsi" w:hAnsiTheme="minorHAnsi" w:cstheme="minorHAnsi"/>
                <w:b w:val="0"/>
                <w:sz w:val="22"/>
                <w:szCs w:val="22"/>
                <w:lang w:val="lv-LV"/>
              </w:rPr>
            </w:pPr>
            <w:r w:rsidRPr="000E5417">
              <w:rPr>
                <w:rFonts w:asciiTheme="minorHAnsi" w:hAnsiTheme="minorHAnsi" w:cstheme="minorHAnsi"/>
                <w:b w:val="0"/>
                <w:sz w:val="22"/>
                <w:szCs w:val="22"/>
                <w:lang w:val="lv-LV"/>
              </w:rPr>
              <w:t>…</w:t>
            </w:r>
          </w:p>
        </w:tc>
        <w:tc>
          <w:tcPr>
            <w:tcW w:w="2835" w:type="dxa"/>
            <w:tcBorders>
              <w:top w:val="single" w:sz="4" w:space="0" w:color="000000"/>
              <w:left w:val="single" w:sz="4" w:space="0" w:color="000000"/>
              <w:bottom w:val="single" w:sz="4" w:space="0" w:color="000000"/>
            </w:tcBorders>
            <w:vAlign w:val="center"/>
          </w:tcPr>
          <w:p w14:paraId="478FE57A"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2268" w:type="dxa"/>
            <w:tcBorders>
              <w:top w:val="single" w:sz="4" w:space="0" w:color="000000"/>
              <w:left w:val="single" w:sz="4" w:space="0" w:color="000000"/>
              <w:bottom w:val="single" w:sz="4" w:space="0" w:color="000000"/>
              <w:right w:val="single" w:sz="4" w:space="0" w:color="000000"/>
            </w:tcBorders>
          </w:tcPr>
          <w:p w14:paraId="766356C1"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c>
          <w:tcPr>
            <w:tcW w:w="3119" w:type="dxa"/>
            <w:tcBorders>
              <w:top w:val="single" w:sz="4" w:space="0" w:color="000000"/>
              <w:left w:val="single" w:sz="4" w:space="0" w:color="000000"/>
              <w:bottom w:val="single" w:sz="4" w:space="0" w:color="000000"/>
              <w:right w:val="single" w:sz="4" w:space="0" w:color="000000"/>
            </w:tcBorders>
          </w:tcPr>
          <w:p w14:paraId="5C04175B"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r w:rsidR="00AE5C33" w:rsidRPr="000E5417" w14:paraId="710539E0" w14:textId="77777777" w:rsidTr="00F52425">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5435ACE0" w14:textId="77777777" w:rsidR="00AE5C33" w:rsidRPr="000E5417" w:rsidRDefault="00AE5C33" w:rsidP="00F52425">
            <w:pPr>
              <w:pStyle w:val="Title"/>
              <w:snapToGrid w:val="0"/>
              <w:jc w:val="right"/>
              <w:rPr>
                <w:rFonts w:asciiTheme="minorHAnsi" w:hAnsiTheme="minorHAnsi" w:cstheme="minorHAnsi"/>
                <w:sz w:val="22"/>
                <w:szCs w:val="22"/>
                <w:lang w:val="lv-LV"/>
              </w:rPr>
            </w:pPr>
            <w:r w:rsidRPr="000E5417">
              <w:rPr>
                <w:rFonts w:asciiTheme="minorHAnsi" w:hAnsiTheme="minorHAnsi" w:cstheme="minorHAnsi"/>
                <w:sz w:val="22"/>
                <w:szCs w:val="22"/>
                <w:lang w:val="lv-LV"/>
              </w:rPr>
              <w:t xml:space="preserve">Kopējā summa </w:t>
            </w:r>
            <w:r w:rsidRPr="000E5417">
              <w:rPr>
                <w:rFonts w:asciiTheme="minorHAnsi" w:hAnsiTheme="minorHAnsi" w:cstheme="minorHAnsi"/>
                <w:i/>
                <w:sz w:val="22"/>
                <w:szCs w:val="22"/>
                <w:lang w:val="lv-LV"/>
              </w:rPr>
              <w:t>euro</w:t>
            </w:r>
            <w:r w:rsidRPr="000E5417">
              <w:rPr>
                <w:rFonts w:asciiTheme="minorHAnsi" w:hAnsiTheme="minorHAnsi" w:cstheme="minorHAnsi"/>
                <w:sz w:val="22"/>
                <w:szCs w:val="22"/>
                <w:lang w:val="lv-LV"/>
              </w:rPr>
              <w:t xml:space="preserve"> (bez PVN):</w:t>
            </w:r>
          </w:p>
        </w:tc>
        <w:tc>
          <w:tcPr>
            <w:tcW w:w="3119" w:type="dxa"/>
            <w:tcBorders>
              <w:top w:val="single" w:sz="4" w:space="0" w:color="000000"/>
              <w:left w:val="single" w:sz="4" w:space="0" w:color="000000"/>
              <w:bottom w:val="single" w:sz="4" w:space="0" w:color="000000"/>
              <w:right w:val="single" w:sz="4" w:space="0" w:color="000000"/>
            </w:tcBorders>
          </w:tcPr>
          <w:p w14:paraId="2A35E7AA"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r w:rsidR="00AE5C33" w:rsidRPr="000E5417" w14:paraId="18851FC3" w14:textId="77777777" w:rsidTr="00F52425">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708A2D66" w14:textId="77777777" w:rsidR="00AE5C33" w:rsidRPr="000E5417" w:rsidRDefault="00AE5C33" w:rsidP="00F52425">
            <w:pPr>
              <w:pStyle w:val="Title"/>
              <w:snapToGrid w:val="0"/>
              <w:jc w:val="right"/>
              <w:rPr>
                <w:rFonts w:asciiTheme="minorHAnsi" w:hAnsiTheme="minorHAnsi" w:cstheme="minorHAnsi"/>
                <w:sz w:val="22"/>
                <w:szCs w:val="22"/>
                <w:lang w:val="lv-LV"/>
              </w:rPr>
            </w:pPr>
            <w:r w:rsidRPr="000E5417">
              <w:rPr>
                <w:rFonts w:asciiTheme="minorHAnsi" w:hAnsiTheme="minorHAnsi" w:cstheme="minorHAnsi"/>
                <w:sz w:val="22"/>
                <w:szCs w:val="22"/>
                <w:lang w:val="lv-LV"/>
              </w:rPr>
              <w:t>PVN:</w:t>
            </w:r>
          </w:p>
        </w:tc>
        <w:tc>
          <w:tcPr>
            <w:tcW w:w="3119" w:type="dxa"/>
            <w:tcBorders>
              <w:top w:val="single" w:sz="4" w:space="0" w:color="000000"/>
              <w:left w:val="single" w:sz="4" w:space="0" w:color="000000"/>
              <w:bottom w:val="single" w:sz="4" w:space="0" w:color="000000"/>
              <w:right w:val="single" w:sz="4" w:space="0" w:color="000000"/>
            </w:tcBorders>
          </w:tcPr>
          <w:p w14:paraId="7FFC98F6"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r w:rsidR="00AE5C33" w:rsidRPr="000E5417" w14:paraId="17C7BCEC" w14:textId="77777777" w:rsidTr="00F52425">
        <w:trPr>
          <w:trHeight w:val="293"/>
        </w:trPr>
        <w:tc>
          <w:tcPr>
            <w:tcW w:w="6237" w:type="dxa"/>
            <w:gridSpan w:val="3"/>
            <w:tcBorders>
              <w:top w:val="single" w:sz="4" w:space="0" w:color="000000"/>
              <w:left w:val="single" w:sz="4" w:space="0" w:color="000000"/>
              <w:bottom w:val="single" w:sz="4" w:space="0" w:color="000000"/>
              <w:right w:val="single" w:sz="4" w:space="0" w:color="000000"/>
            </w:tcBorders>
          </w:tcPr>
          <w:p w14:paraId="46204233" w14:textId="77777777" w:rsidR="00AE5C33" w:rsidRPr="000E5417" w:rsidRDefault="00AE5C33" w:rsidP="00F52425">
            <w:pPr>
              <w:pStyle w:val="Title"/>
              <w:snapToGrid w:val="0"/>
              <w:jc w:val="right"/>
              <w:rPr>
                <w:rFonts w:asciiTheme="minorHAnsi" w:hAnsiTheme="minorHAnsi" w:cstheme="minorHAnsi"/>
                <w:sz w:val="22"/>
                <w:szCs w:val="22"/>
                <w:lang w:val="lv-LV"/>
              </w:rPr>
            </w:pPr>
            <w:r w:rsidRPr="000E5417">
              <w:rPr>
                <w:rFonts w:asciiTheme="minorHAnsi" w:hAnsiTheme="minorHAnsi" w:cstheme="minorHAnsi"/>
                <w:sz w:val="22"/>
                <w:szCs w:val="22"/>
                <w:lang w:val="lv-LV"/>
              </w:rPr>
              <w:t xml:space="preserve">Kopējā summa </w:t>
            </w:r>
            <w:r w:rsidRPr="000E5417">
              <w:rPr>
                <w:rFonts w:asciiTheme="minorHAnsi" w:hAnsiTheme="minorHAnsi" w:cstheme="minorHAnsi"/>
                <w:i/>
                <w:sz w:val="22"/>
                <w:szCs w:val="22"/>
                <w:lang w:val="lv-LV"/>
              </w:rPr>
              <w:t xml:space="preserve">euro </w:t>
            </w:r>
            <w:r w:rsidRPr="000E5417">
              <w:rPr>
                <w:rFonts w:asciiTheme="minorHAnsi" w:hAnsiTheme="minorHAnsi" w:cstheme="minorHAnsi"/>
                <w:sz w:val="22"/>
                <w:szCs w:val="22"/>
                <w:lang w:val="lv-LV"/>
              </w:rPr>
              <w:t>(ar PVN):</w:t>
            </w:r>
          </w:p>
        </w:tc>
        <w:tc>
          <w:tcPr>
            <w:tcW w:w="3119" w:type="dxa"/>
            <w:tcBorders>
              <w:top w:val="single" w:sz="4" w:space="0" w:color="000000"/>
              <w:left w:val="single" w:sz="4" w:space="0" w:color="000000"/>
              <w:bottom w:val="single" w:sz="4" w:space="0" w:color="000000"/>
              <w:right w:val="single" w:sz="4" w:space="0" w:color="000000"/>
            </w:tcBorders>
          </w:tcPr>
          <w:p w14:paraId="5E986782" w14:textId="77777777" w:rsidR="00AE5C33" w:rsidRPr="000E5417" w:rsidRDefault="00AE5C33" w:rsidP="00F52425">
            <w:pPr>
              <w:pStyle w:val="Title"/>
              <w:snapToGrid w:val="0"/>
              <w:jc w:val="left"/>
              <w:rPr>
                <w:rFonts w:asciiTheme="minorHAnsi" w:hAnsiTheme="minorHAnsi" w:cstheme="minorHAnsi"/>
                <w:b w:val="0"/>
                <w:sz w:val="22"/>
                <w:szCs w:val="22"/>
                <w:lang w:val="lv-LV"/>
              </w:rPr>
            </w:pPr>
          </w:p>
        </w:tc>
      </w:tr>
    </w:tbl>
    <w:p w14:paraId="11F3E280" w14:textId="54450D22" w:rsidR="000979B1" w:rsidRPr="000E5417" w:rsidRDefault="000979B1" w:rsidP="000979B1">
      <w:pPr>
        <w:jc w:val="center"/>
        <w:rPr>
          <w:b/>
          <w:color w:val="FF0000"/>
        </w:rPr>
      </w:pPr>
    </w:p>
    <w:p w14:paraId="7815B9E0" w14:textId="77777777" w:rsidR="000979B1" w:rsidRPr="000E5417" w:rsidRDefault="000979B1" w:rsidP="000979B1">
      <w:pPr>
        <w:jc w:val="center"/>
        <w:rPr>
          <w:b/>
          <w:color w:val="FF0000"/>
        </w:rPr>
      </w:pPr>
    </w:p>
    <w:tbl>
      <w:tblPr>
        <w:tblW w:w="8577" w:type="dxa"/>
        <w:tblInd w:w="675" w:type="dxa"/>
        <w:tblLayout w:type="fixed"/>
        <w:tblLook w:val="0000" w:firstRow="0" w:lastRow="0" w:firstColumn="0" w:lastColumn="0" w:noHBand="0" w:noVBand="0"/>
      </w:tblPr>
      <w:tblGrid>
        <w:gridCol w:w="4293"/>
        <w:gridCol w:w="4284"/>
      </w:tblGrid>
      <w:tr w:rsidR="000979B1" w:rsidRPr="000E5417" w14:paraId="5A11817D" w14:textId="77777777" w:rsidTr="00F52425">
        <w:tc>
          <w:tcPr>
            <w:tcW w:w="4293" w:type="dxa"/>
          </w:tcPr>
          <w:p w14:paraId="560E535B" w14:textId="77777777" w:rsidR="000979B1" w:rsidRPr="000E5417" w:rsidRDefault="000979B1" w:rsidP="00F52425">
            <w:pPr>
              <w:ind w:left="-74" w:firstLine="74"/>
            </w:pPr>
            <w:r w:rsidRPr="000E5417">
              <w:tab/>
              <w:t>Pasūtītājs:</w:t>
            </w:r>
            <w:r w:rsidRPr="000E5417">
              <w:tab/>
            </w:r>
          </w:p>
          <w:p w14:paraId="7EA0AAB6" w14:textId="77777777" w:rsidR="000979B1" w:rsidRPr="000E5417" w:rsidRDefault="000979B1" w:rsidP="00F52425">
            <w:pPr>
              <w:spacing w:before="60" w:after="60"/>
              <w:ind w:left="-74" w:firstLine="74"/>
            </w:pPr>
            <w:r w:rsidRPr="000E5417">
              <w:t>________________________________</w:t>
            </w:r>
          </w:p>
        </w:tc>
        <w:tc>
          <w:tcPr>
            <w:tcW w:w="4284" w:type="dxa"/>
          </w:tcPr>
          <w:p w14:paraId="74C21474" w14:textId="77777777" w:rsidR="000979B1" w:rsidRPr="000E5417" w:rsidRDefault="000979B1" w:rsidP="00F52425">
            <w:pPr>
              <w:spacing w:before="60" w:after="60"/>
            </w:pPr>
            <w:r w:rsidRPr="000E5417">
              <w:t>Izpildītājs:</w:t>
            </w:r>
          </w:p>
          <w:p w14:paraId="5497AE96" w14:textId="77777777" w:rsidR="000979B1" w:rsidRPr="000E5417" w:rsidRDefault="000979B1" w:rsidP="00F52425">
            <w:pPr>
              <w:spacing w:before="60" w:after="60"/>
            </w:pPr>
            <w:r w:rsidRPr="000E5417">
              <w:t>_________________________________</w:t>
            </w:r>
          </w:p>
        </w:tc>
      </w:tr>
      <w:tr w:rsidR="000979B1" w:rsidRPr="000E5417" w14:paraId="47795F69" w14:textId="77777777" w:rsidTr="00F52425">
        <w:tc>
          <w:tcPr>
            <w:tcW w:w="4293" w:type="dxa"/>
          </w:tcPr>
          <w:p w14:paraId="6CA17FCF" w14:textId="77777777" w:rsidR="000979B1" w:rsidRPr="000E5417" w:rsidRDefault="000979B1" w:rsidP="00F52425">
            <w:pPr>
              <w:spacing w:before="60" w:after="60"/>
              <w:ind w:left="-74" w:firstLine="74"/>
              <w:rPr>
                <w:b/>
                <w:bCs/>
              </w:rPr>
            </w:pPr>
            <w:r w:rsidRPr="000E5417">
              <w:rPr>
                <w:b/>
                <w:bCs/>
              </w:rPr>
              <w:t xml:space="preserve">                  /D. Ķezbere/</w:t>
            </w:r>
          </w:p>
        </w:tc>
        <w:tc>
          <w:tcPr>
            <w:tcW w:w="4284" w:type="dxa"/>
          </w:tcPr>
          <w:p w14:paraId="0AB11B84" w14:textId="77777777" w:rsidR="000979B1" w:rsidRPr="000E5417" w:rsidRDefault="000979B1" w:rsidP="00F52425">
            <w:pPr>
              <w:spacing w:before="60" w:after="60"/>
              <w:jc w:val="center"/>
              <w:rPr>
                <w:bCs/>
              </w:rPr>
            </w:pPr>
            <w:r w:rsidRPr="000E5417">
              <w:rPr>
                <w:bCs/>
              </w:rPr>
              <w:t>/____________________/</w:t>
            </w:r>
          </w:p>
        </w:tc>
      </w:tr>
    </w:tbl>
    <w:p w14:paraId="44624270" w14:textId="77777777" w:rsidR="000705CF" w:rsidRPr="000E5417" w:rsidRDefault="000705CF" w:rsidP="00E901CA">
      <w:pPr>
        <w:spacing w:before="60" w:after="60"/>
        <w:jc w:val="both"/>
        <w:rPr>
          <w:rFonts w:eastAsia="Times New Roman" w:cstheme="minorHAnsi"/>
          <w:lang w:eastAsia="ar-SA"/>
        </w:rPr>
      </w:pPr>
    </w:p>
    <w:sectPr w:rsidR="000705CF" w:rsidRPr="000E5417" w:rsidSect="00AA6FE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7C46" w14:textId="77777777" w:rsidR="00F52425" w:rsidRDefault="00F52425" w:rsidP="00C63CD7">
      <w:pPr>
        <w:spacing w:after="0" w:line="240" w:lineRule="auto"/>
      </w:pPr>
      <w:r>
        <w:separator/>
      </w:r>
    </w:p>
  </w:endnote>
  <w:endnote w:type="continuationSeparator" w:id="0">
    <w:p w14:paraId="3C7993E9" w14:textId="77777777" w:rsidR="00F52425" w:rsidRDefault="00F52425" w:rsidP="00C6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BA"/>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DejaVu Sans">
    <w:charset w:val="BA"/>
    <w:family w:val="swiss"/>
    <w:pitch w:val="variable"/>
    <w:sig w:usb0="E7002EFF" w:usb1="D200FDFF" w:usb2="0A042029" w:usb3="00000000" w:csb0="8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8217" w14:textId="77777777" w:rsidR="00F52425" w:rsidRDefault="00F52425" w:rsidP="00C63CD7">
      <w:pPr>
        <w:spacing w:after="0" w:line="240" w:lineRule="auto"/>
      </w:pPr>
      <w:r>
        <w:separator/>
      </w:r>
    </w:p>
  </w:footnote>
  <w:footnote w:type="continuationSeparator" w:id="0">
    <w:p w14:paraId="2A61E8EB" w14:textId="77777777" w:rsidR="00F52425" w:rsidRDefault="00F52425" w:rsidP="00C63CD7">
      <w:pPr>
        <w:spacing w:after="0" w:line="240" w:lineRule="auto"/>
      </w:pPr>
      <w:r>
        <w:continuationSeparator/>
      </w:r>
    </w:p>
  </w:footnote>
  <w:footnote w:id="1">
    <w:p w14:paraId="7791EC7F" w14:textId="77777777" w:rsidR="00F52425" w:rsidRPr="005311F3" w:rsidRDefault="00F52425" w:rsidP="00A41A36">
      <w:pPr>
        <w:pStyle w:val="FootnoteText"/>
        <w:jc w:val="both"/>
        <w:rPr>
          <w:rFonts w:asciiTheme="minorHAnsi" w:hAnsiTheme="minorHAnsi" w:cstheme="minorHAnsi"/>
          <w:lang w:val="lv-LV"/>
        </w:rPr>
      </w:pPr>
      <w:r w:rsidRPr="005311F3">
        <w:rPr>
          <w:rStyle w:val="FootnoteReference"/>
          <w:rFonts w:asciiTheme="minorHAnsi" w:hAnsiTheme="minorHAnsi" w:cstheme="minorHAnsi"/>
          <w:lang w:val="lv-LV"/>
        </w:rPr>
        <w:footnoteRef/>
      </w:r>
      <w:r w:rsidRPr="005311F3">
        <w:rPr>
          <w:rFonts w:asciiTheme="minorHAnsi" w:hAnsiTheme="minorHAnsi" w:cstheme="minorHAnsi"/>
          <w:bCs/>
          <w:lang w:val="lv-LV"/>
        </w:rPr>
        <w:t xml:space="preserve">Pieteikuma formu </w:t>
      </w:r>
      <w:r w:rsidRPr="005311F3">
        <w:rPr>
          <w:rFonts w:asciiTheme="minorHAnsi" w:hAnsiTheme="minorHAnsi" w:cstheme="minorHAnsi"/>
          <w:lang w:val="lv-LV"/>
        </w:rPr>
        <w:t>paraksta pretendentu pārstāvēt tiesīga persona vai tā pilnvarota persona (šādā gadījumā obligāti jāpievieno pilnvara). Ja piedāvājumu iepirkumam iesniedz personu apvienība, pieteikumu papildina, norādot personu apvienības locekļus, personu, kura pārstāv personu apvienību iepirkuma procedūrā, kā arī katras personas atbildības apjomu. Pieteikumu paraksta visi personu apvienības dalībnieki.</w:t>
      </w:r>
    </w:p>
    <w:p w14:paraId="342AA9BE" w14:textId="77777777" w:rsidR="00F52425" w:rsidRPr="008A1104" w:rsidRDefault="00F52425" w:rsidP="00A41A36">
      <w:pPr>
        <w:pStyle w:val="FootnoteText"/>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1D62A6AC"/>
    <w:name w:val="WW8Num4"/>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571"/>
        </w:tabs>
        <w:ind w:left="1355" w:hanging="504"/>
      </w:pPr>
      <w:rPr>
        <w:rFonts w:ascii="Symbol" w:hAnsi="Symbol" w:cs="OpenSymbol"/>
      </w:rPr>
    </w:lvl>
    <w:lvl w:ilvl="3">
      <w:start w:val="1"/>
      <w:numFmt w:val="decimal"/>
      <w:lvlText w:val="%1.%2.%3.%4."/>
      <w:lvlJc w:val="left"/>
      <w:pPr>
        <w:tabs>
          <w:tab w:val="num" w:pos="1800"/>
        </w:tabs>
        <w:ind w:left="1728" w:hanging="648"/>
      </w:pPr>
      <w:rPr>
        <w:rFonts w:ascii="Symbol" w:hAnsi="Symbol" w:cs="OpenSymbol"/>
      </w:rPr>
    </w:lvl>
    <w:lvl w:ilvl="4">
      <w:start w:val="1"/>
      <w:numFmt w:val="decimal"/>
      <w:lvlText w:val="%1.%2.%3.%4.%5."/>
      <w:lvlJc w:val="left"/>
      <w:pPr>
        <w:tabs>
          <w:tab w:val="num" w:pos="2520"/>
        </w:tabs>
        <w:ind w:left="2232" w:hanging="792"/>
      </w:pPr>
      <w:rPr>
        <w:rFonts w:ascii="Symbol" w:hAnsi="Symbol" w:cs="OpenSymbol"/>
      </w:rPr>
    </w:lvl>
    <w:lvl w:ilvl="5">
      <w:start w:val="1"/>
      <w:numFmt w:val="decimal"/>
      <w:lvlText w:val="%1.%2.%3.%4.%5.%6."/>
      <w:lvlJc w:val="left"/>
      <w:pPr>
        <w:tabs>
          <w:tab w:val="num" w:pos="2880"/>
        </w:tabs>
        <w:ind w:left="2736" w:hanging="936"/>
      </w:pPr>
      <w:rPr>
        <w:rFonts w:ascii="Symbol" w:hAnsi="Symbol" w:cs="OpenSymbol"/>
      </w:rPr>
    </w:lvl>
    <w:lvl w:ilvl="6">
      <w:start w:val="1"/>
      <w:numFmt w:val="decimal"/>
      <w:lvlText w:val="%1.%2.%3.%4.%5.%6.%7."/>
      <w:lvlJc w:val="left"/>
      <w:pPr>
        <w:tabs>
          <w:tab w:val="num" w:pos="3600"/>
        </w:tabs>
        <w:ind w:left="3240" w:hanging="1080"/>
      </w:pPr>
      <w:rPr>
        <w:rFonts w:ascii="Symbol" w:hAnsi="Symbol" w:cs="OpenSymbol"/>
      </w:rPr>
    </w:lvl>
    <w:lvl w:ilvl="7">
      <w:start w:val="1"/>
      <w:numFmt w:val="decimal"/>
      <w:lvlText w:val="%1.%2.%3.%4.%5.%6.%7.%8."/>
      <w:lvlJc w:val="left"/>
      <w:pPr>
        <w:tabs>
          <w:tab w:val="num" w:pos="3960"/>
        </w:tabs>
        <w:ind w:left="3744" w:hanging="1224"/>
      </w:pPr>
      <w:rPr>
        <w:rFonts w:ascii="Symbol" w:hAnsi="Symbol" w:cs="OpenSymbol"/>
      </w:rPr>
    </w:lvl>
    <w:lvl w:ilvl="8">
      <w:start w:val="1"/>
      <w:numFmt w:val="decimal"/>
      <w:lvlText w:val="%1.%2.%3.%4.%5.%6.%7.%8.%9."/>
      <w:lvlJc w:val="left"/>
      <w:pPr>
        <w:tabs>
          <w:tab w:val="num" w:pos="4680"/>
        </w:tabs>
        <w:ind w:left="4320" w:hanging="1440"/>
      </w:pPr>
      <w:rPr>
        <w:rFonts w:ascii="Symbol" w:hAnsi="Symbol" w:cs="OpenSymbol"/>
      </w:rPr>
    </w:lvl>
  </w:abstractNum>
  <w:abstractNum w:abstractNumId="1" w15:restartNumberingAfterBreak="0">
    <w:nsid w:val="00000004"/>
    <w:multiLevelType w:val="multilevel"/>
    <w:tmpl w:val="75A4966A"/>
    <w:lvl w:ilvl="0">
      <w:start w:val="4"/>
      <w:numFmt w:val="decimal"/>
      <w:lvlText w:val="%1."/>
      <w:lvlJc w:val="left"/>
      <w:pPr>
        <w:tabs>
          <w:tab w:val="num" w:pos="360"/>
        </w:tabs>
        <w:ind w:left="360" w:hanging="360"/>
      </w:pPr>
      <w:rPr>
        <w:b/>
        <w:color w:val="000000"/>
      </w:rPr>
    </w:lvl>
    <w:lvl w:ilvl="1">
      <w:start w:val="1"/>
      <w:numFmt w:val="decimal"/>
      <w:lvlText w:val="%1.%2."/>
      <w:lvlJc w:val="left"/>
      <w:pPr>
        <w:tabs>
          <w:tab w:val="num" w:pos="786"/>
        </w:tabs>
        <w:ind w:left="786" w:hanging="360"/>
      </w:pPr>
      <w:rPr>
        <w:b/>
        <w:color w:val="000000"/>
      </w:rPr>
    </w:lvl>
    <w:lvl w:ilvl="2">
      <w:start w:val="1"/>
      <w:numFmt w:val="decimal"/>
      <w:lvlText w:val="%1.%2.%3."/>
      <w:lvlJc w:val="left"/>
      <w:pPr>
        <w:tabs>
          <w:tab w:val="num" w:pos="720"/>
        </w:tabs>
        <w:ind w:left="720" w:hanging="720"/>
      </w:pPr>
      <w:rPr>
        <w:b w:val="0"/>
        <w:color w:val="000000"/>
      </w:rPr>
    </w:lvl>
    <w:lvl w:ilvl="3">
      <w:start w:val="1"/>
      <w:numFmt w:val="decimal"/>
      <w:lvlText w:val="%1.%2.%3.%4."/>
      <w:lvlJc w:val="left"/>
      <w:pPr>
        <w:tabs>
          <w:tab w:val="num" w:pos="720"/>
        </w:tabs>
        <w:ind w:left="720" w:hanging="720"/>
      </w:pPr>
      <w:rPr>
        <w:b w:val="0"/>
        <w:color w:val="000000"/>
      </w:rPr>
    </w:lvl>
    <w:lvl w:ilvl="4">
      <w:start w:val="1"/>
      <w:numFmt w:val="decimal"/>
      <w:lvlText w:val="%1.%2.%3.%4.%5."/>
      <w:lvlJc w:val="left"/>
      <w:pPr>
        <w:tabs>
          <w:tab w:val="num" w:pos="1080"/>
        </w:tabs>
        <w:ind w:left="1080" w:hanging="1080"/>
      </w:pPr>
      <w:rPr>
        <w:b w:val="0"/>
        <w:color w:val="000000"/>
      </w:rPr>
    </w:lvl>
    <w:lvl w:ilvl="5">
      <w:start w:val="1"/>
      <w:numFmt w:val="decimal"/>
      <w:lvlText w:val="%1.%2.%3.%4.%5.%6."/>
      <w:lvlJc w:val="left"/>
      <w:pPr>
        <w:tabs>
          <w:tab w:val="num" w:pos="1080"/>
        </w:tabs>
        <w:ind w:left="1080" w:hanging="1080"/>
      </w:pPr>
      <w:rPr>
        <w:b w:val="0"/>
        <w:color w:val="000000"/>
      </w:rPr>
    </w:lvl>
    <w:lvl w:ilvl="6">
      <w:start w:val="1"/>
      <w:numFmt w:val="none"/>
      <w:lvlText w:val="7.5."/>
      <w:lvlJc w:val="left"/>
      <w:pPr>
        <w:tabs>
          <w:tab w:val="num" w:pos="1440"/>
        </w:tabs>
        <w:ind w:left="1440" w:hanging="1440"/>
      </w:pPr>
      <w:rPr>
        <w:b w:val="0"/>
        <w:color w:val="000000"/>
      </w:rPr>
    </w:lvl>
    <w:lvl w:ilvl="7">
      <w:start w:val="1"/>
      <w:numFmt w:val="decimal"/>
      <w:lvlText w:val="%1.%2.%3.%4.%5.%6.%8."/>
      <w:lvlJc w:val="left"/>
      <w:pPr>
        <w:tabs>
          <w:tab w:val="num" w:pos="1440"/>
        </w:tabs>
        <w:ind w:left="1440" w:hanging="1440"/>
      </w:pPr>
      <w:rPr>
        <w:b w:val="0"/>
        <w:color w:val="000000"/>
      </w:rPr>
    </w:lvl>
    <w:lvl w:ilvl="8">
      <w:start w:val="1"/>
      <w:numFmt w:val="decimal"/>
      <w:lvlText w:val="%1.%2.%3.%4.%5.%6.%8.%9."/>
      <w:lvlJc w:val="left"/>
      <w:pPr>
        <w:tabs>
          <w:tab w:val="num" w:pos="1800"/>
        </w:tabs>
        <w:ind w:left="1800" w:hanging="1800"/>
      </w:pPr>
      <w:rPr>
        <w:b w:val="0"/>
        <w:color w:val="000000"/>
      </w:rPr>
    </w:lvl>
  </w:abstractNum>
  <w:abstractNum w:abstractNumId="2" w15:restartNumberingAfterBreak="0">
    <w:nsid w:val="013509E0"/>
    <w:multiLevelType w:val="hybridMultilevel"/>
    <w:tmpl w:val="21FE8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A0FA1"/>
    <w:multiLevelType w:val="hybridMultilevel"/>
    <w:tmpl w:val="7FCAE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C747FE"/>
    <w:multiLevelType w:val="hybridMultilevel"/>
    <w:tmpl w:val="12DAA9D2"/>
    <w:lvl w:ilvl="0" w:tplc="96DAB90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0B66DE"/>
    <w:multiLevelType w:val="multilevel"/>
    <w:tmpl w:val="E3C0C550"/>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15:restartNumberingAfterBreak="0">
    <w:nsid w:val="21FD2790"/>
    <w:multiLevelType w:val="multilevel"/>
    <w:tmpl w:val="8E4EAF34"/>
    <w:lvl w:ilvl="0">
      <w:start w:val="1"/>
      <w:numFmt w:val="decimal"/>
      <w:lvlText w:val="%1."/>
      <w:lvlJc w:val="left"/>
      <w:pPr>
        <w:tabs>
          <w:tab w:val="num" w:pos="360"/>
        </w:tabs>
        <w:ind w:left="360" w:hanging="360"/>
      </w:pPr>
      <w:rPr>
        <w:rFonts w:asciiTheme="minorHAnsi" w:eastAsia="Times New Roman" w:hAnsiTheme="minorHAnsi" w:cstheme="minorHAnsi" w:hint="default"/>
        <w:b/>
        <w:color w:val="auto"/>
      </w:rPr>
    </w:lvl>
    <w:lvl w:ilvl="1">
      <w:start w:val="1"/>
      <w:numFmt w:val="decimal"/>
      <w:lvlText w:val="%1.%2."/>
      <w:lvlJc w:val="left"/>
      <w:pPr>
        <w:tabs>
          <w:tab w:val="num" w:pos="786"/>
        </w:tabs>
        <w:ind w:left="786" w:hanging="360"/>
      </w:pPr>
      <w:rPr>
        <w:b w:val="0"/>
        <w:color w:val="auto"/>
        <w:sz w:val="22"/>
        <w:szCs w:val="22"/>
      </w:rPr>
    </w:lvl>
    <w:lvl w:ilvl="2">
      <w:start w:val="1"/>
      <w:numFmt w:val="decimal"/>
      <w:lvlText w:val="%1.%2.%3."/>
      <w:lvlJc w:val="left"/>
      <w:pPr>
        <w:tabs>
          <w:tab w:val="num" w:pos="1430"/>
        </w:tabs>
        <w:ind w:left="143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22392B7C"/>
    <w:multiLevelType w:val="hybridMultilevel"/>
    <w:tmpl w:val="B4EE9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DA660C"/>
    <w:multiLevelType w:val="multilevel"/>
    <w:tmpl w:val="137CEC20"/>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344A28"/>
    <w:multiLevelType w:val="hybridMultilevel"/>
    <w:tmpl w:val="54301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FF6A7E"/>
    <w:multiLevelType w:val="hybridMultilevel"/>
    <w:tmpl w:val="2BE6872E"/>
    <w:lvl w:ilvl="0" w:tplc="DDE677BE">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855813"/>
    <w:multiLevelType w:val="multilevel"/>
    <w:tmpl w:val="8E4EAF34"/>
    <w:lvl w:ilvl="0">
      <w:start w:val="1"/>
      <w:numFmt w:val="decimal"/>
      <w:lvlText w:val="%1."/>
      <w:lvlJc w:val="left"/>
      <w:pPr>
        <w:tabs>
          <w:tab w:val="num" w:pos="360"/>
        </w:tabs>
        <w:ind w:left="360" w:hanging="360"/>
      </w:pPr>
      <w:rPr>
        <w:rFonts w:asciiTheme="minorHAnsi" w:eastAsia="Times New Roman" w:hAnsiTheme="minorHAnsi" w:cstheme="minorHAnsi" w:hint="default"/>
        <w:b/>
        <w:color w:val="auto"/>
      </w:rPr>
    </w:lvl>
    <w:lvl w:ilvl="1">
      <w:start w:val="1"/>
      <w:numFmt w:val="decimal"/>
      <w:lvlText w:val="%1.%2."/>
      <w:lvlJc w:val="left"/>
      <w:pPr>
        <w:tabs>
          <w:tab w:val="num" w:pos="786"/>
        </w:tabs>
        <w:ind w:left="786" w:hanging="360"/>
      </w:pPr>
      <w:rPr>
        <w:b w:val="0"/>
        <w:color w:val="auto"/>
        <w:sz w:val="22"/>
        <w:szCs w:val="22"/>
      </w:rPr>
    </w:lvl>
    <w:lvl w:ilvl="2">
      <w:start w:val="1"/>
      <w:numFmt w:val="decimal"/>
      <w:lvlText w:val="%1.%2.%3."/>
      <w:lvlJc w:val="left"/>
      <w:pPr>
        <w:tabs>
          <w:tab w:val="num" w:pos="1430"/>
        </w:tabs>
        <w:ind w:left="143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4610186C"/>
    <w:multiLevelType w:val="hybridMultilevel"/>
    <w:tmpl w:val="47E204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26051F"/>
    <w:multiLevelType w:val="multilevel"/>
    <w:tmpl w:val="69BA97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EB75AD"/>
    <w:multiLevelType w:val="multilevel"/>
    <w:tmpl w:val="C7D85784"/>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440" w:hanging="86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8AF05BF"/>
    <w:multiLevelType w:val="multilevel"/>
    <w:tmpl w:val="8FC063B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color w:val="00000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B447B98"/>
    <w:multiLevelType w:val="hybridMultilevel"/>
    <w:tmpl w:val="927E670E"/>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ED668B"/>
    <w:multiLevelType w:val="multilevel"/>
    <w:tmpl w:val="E3C0C550"/>
    <w:lvl w:ilvl="0">
      <w:start w:val="1"/>
      <w:numFmt w:val="decimal"/>
      <w:lvlText w:val="%1."/>
      <w:lvlJc w:val="left"/>
      <w:pPr>
        <w:tabs>
          <w:tab w:val="num" w:pos="720"/>
        </w:tabs>
        <w:ind w:left="720" w:hanging="360"/>
      </w:pPr>
      <w:rPr>
        <w:rFonts w:cs="Times New Roman"/>
        <w:b/>
      </w:rPr>
    </w:lvl>
    <w:lvl w:ilvl="1">
      <w:start w:val="1"/>
      <w:numFmt w:val="decimal"/>
      <w:lvlText w:val="%1.%2."/>
      <w:lvlJc w:val="left"/>
      <w:pPr>
        <w:tabs>
          <w:tab w:val="num" w:pos="1152"/>
        </w:tabs>
        <w:ind w:left="1152" w:hanging="432"/>
      </w:pPr>
      <w:rPr>
        <w:rFonts w:cs="Times New Roman"/>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77874668"/>
    <w:multiLevelType w:val="multilevel"/>
    <w:tmpl w:val="1F7641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B65036"/>
    <w:multiLevelType w:val="multilevel"/>
    <w:tmpl w:val="AE1C062A"/>
    <w:lvl w:ilvl="0">
      <w:start w:val="1"/>
      <w:numFmt w:val="decimal"/>
      <w:lvlText w:val="%1."/>
      <w:lvlJc w:val="left"/>
      <w:pPr>
        <w:tabs>
          <w:tab w:val="num" w:pos="510"/>
        </w:tabs>
        <w:ind w:left="510" w:hanging="510"/>
      </w:pPr>
      <w:rPr>
        <w:rFonts w:hint="default"/>
        <w:b/>
        <w:sz w:val="24"/>
        <w:szCs w:val="24"/>
      </w:rPr>
    </w:lvl>
    <w:lvl w:ilvl="1">
      <w:start w:val="1"/>
      <w:numFmt w:val="decimal"/>
      <w:lvlText w:val="%1.%2."/>
      <w:lvlJc w:val="left"/>
      <w:pPr>
        <w:tabs>
          <w:tab w:val="num" w:pos="510"/>
        </w:tabs>
        <w:ind w:left="510" w:hanging="51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1260"/>
        </w:tabs>
        <w:ind w:left="1260" w:hanging="720"/>
      </w:pPr>
      <w:rPr>
        <w:rFonts w:hint="default"/>
        <w:b w:val="0"/>
        <w:sz w:val="22"/>
        <w:szCs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0" w15:restartNumberingAfterBreak="0">
    <w:nsid w:val="78814698"/>
    <w:multiLevelType w:val="hybridMultilevel"/>
    <w:tmpl w:val="12DAA9D2"/>
    <w:lvl w:ilvl="0" w:tplc="96DAB90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E64267"/>
    <w:multiLevelType w:val="hybridMultilevel"/>
    <w:tmpl w:val="6CEE6D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4"/>
  </w:num>
  <w:num w:numId="9">
    <w:abstractNumId w:val="8"/>
  </w:num>
  <w:num w:numId="10">
    <w:abstractNumId w:val="7"/>
  </w:num>
  <w:num w:numId="11">
    <w:abstractNumId w:val="13"/>
  </w:num>
  <w:num w:numId="12">
    <w:abstractNumId w:val="16"/>
  </w:num>
  <w:num w:numId="13">
    <w:abstractNumId w:val="10"/>
  </w:num>
  <w:num w:numId="14">
    <w:abstractNumId w:val="11"/>
  </w:num>
  <w:num w:numId="15">
    <w:abstractNumId w:val="9"/>
  </w:num>
  <w:num w:numId="16">
    <w:abstractNumId w:val="12"/>
  </w:num>
  <w:num w:numId="17">
    <w:abstractNumId w:val="21"/>
  </w:num>
  <w:num w:numId="18">
    <w:abstractNumId w:val="2"/>
  </w:num>
  <w:num w:numId="19">
    <w:abstractNumId w:val="4"/>
  </w:num>
  <w:num w:numId="20">
    <w:abstractNumId w:val="19"/>
  </w:num>
  <w:num w:numId="21">
    <w:abstractNumId w:val="18"/>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02"/>
    <w:rsid w:val="0005032B"/>
    <w:rsid w:val="00050365"/>
    <w:rsid w:val="0005463C"/>
    <w:rsid w:val="000611F6"/>
    <w:rsid w:val="00061B06"/>
    <w:rsid w:val="000705CF"/>
    <w:rsid w:val="00071881"/>
    <w:rsid w:val="00083C75"/>
    <w:rsid w:val="00086B7C"/>
    <w:rsid w:val="000910E0"/>
    <w:rsid w:val="000979B1"/>
    <w:rsid w:val="000B144A"/>
    <w:rsid w:val="000B33E5"/>
    <w:rsid w:val="000B624B"/>
    <w:rsid w:val="000B6A41"/>
    <w:rsid w:val="000C7C13"/>
    <w:rsid w:val="000D5B94"/>
    <w:rsid w:val="000E5417"/>
    <w:rsid w:val="000F1D95"/>
    <w:rsid w:val="00122B6C"/>
    <w:rsid w:val="00127D7F"/>
    <w:rsid w:val="00132BA4"/>
    <w:rsid w:val="0014449B"/>
    <w:rsid w:val="00145147"/>
    <w:rsid w:val="00146FF0"/>
    <w:rsid w:val="00152A8E"/>
    <w:rsid w:val="001601B9"/>
    <w:rsid w:val="00160B90"/>
    <w:rsid w:val="0017539C"/>
    <w:rsid w:val="001A4C24"/>
    <w:rsid w:val="001A7168"/>
    <w:rsid w:val="001B6D57"/>
    <w:rsid w:val="001B71E0"/>
    <w:rsid w:val="001D3A72"/>
    <w:rsid w:val="001E7266"/>
    <w:rsid w:val="00262D30"/>
    <w:rsid w:val="002679A2"/>
    <w:rsid w:val="00267B37"/>
    <w:rsid w:val="00284A71"/>
    <w:rsid w:val="0029281F"/>
    <w:rsid w:val="00296EDA"/>
    <w:rsid w:val="002C2B23"/>
    <w:rsid w:val="002C40CD"/>
    <w:rsid w:val="002D37D5"/>
    <w:rsid w:val="002D7613"/>
    <w:rsid w:val="002E1C33"/>
    <w:rsid w:val="002E257C"/>
    <w:rsid w:val="002E5C51"/>
    <w:rsid w:val="00305AE0"/>
    <w:rsid w:val="00344F6B"/>
    <w:rsid w:val="00352CBF"/>
    <w:rsid w:val="00356F9E"/>
    <w:rsid w:val="003643DE"/>
    <w:rsid w:val="00376E02"/>
    <w:rsid w:val="00381CCE"/>
    <w:rsid w:val="003846CC"/>
    <w:rsid w:val="00384D22"/>
    <w:rsid w:val="003945F6"/>
    <w:rsid w:val="003A487F"/>
    <w:rsid w:val="003D753C"/>
    <w:rsid w:val="003D7F6B"/>
    <w:rsid w:val="003E1A74"/>
    <w:rsid w:val="00406E6C"/>
    <w:rsid w:val="00410EF2"/>
    <w:rsid w:val="00423853"/>
    <w:rsid w:val="004274F2"/>
    <w:rsid w:val="00440482"/>
    <w:rsid w:val="004415DD"/>
    <w:rsid w:val="00455BA4"/>
    <w:rsid w:val="0046203E"/>
    <w:rsid w:val="00465C39"/>
    <w:rsid w:val="0047042B"/>
    <w:rsid w:val="00473EA2"/>
    <w:rsid w:val="00476E3B"/>
    <w:rsid w:val="004809F0"/>
    <w:rsid w:val="004857CC"/>
    <w:rsid w:val="004B5277"/>
    <w:rsid w:val="004C2946"/>
    <w:rsid w:val="004C2F4B"/>
    <w:rsid w:val="004C46DB"/>
    <w:rsid w:val="004E41A1"/>
    <w:rsid w:val="004F1CB1"/>
    <w:rsid w:val="004F224C"/>
    <w:rsid w:val="0052133A"/>
    <w:rsid w:val="005311F3"/>
    <w:rsid w:val="00535A93"/>
    <w:rsid w:val="00542B02"/>
    <w:rsid w:val="00566194"/>
    <w:rsid w:val="0058219E"/>
    <w:rsid w:val="0058451E"/>
    <w:rsid w:val="00590EA2"/>
    <w:rsid w:val="005B403F"/>
    <w:rsid w:val="005C6369"/>
    <w:rsid w:val="005F711B"/>
    <w:rsid w:val="006019F9"/>
    <w:rsid w:val="00626AA9"/>
    <w:rsid w:val="00632D00"/>
    <w:rsid w:val="00635730"/>
    <w:rsid w:val="00640DA4"/>
    <w:rsid w:val="00647895"/>
    <w:rsid w:val="00651FD5"/>
    <w:rsid w:val="00674060"/>
    <w:rsid w:val="006765D3"/>
    <w:rsid w:val="0068546D"/>
    <w:rsid w:val="006A1C78"/>
    <w:rsid w:val="006A6D44"/>
    <w:rsid w:val="006B2185"/>
    <w:rsid w:val="006B4082"/>
    <w:rsid w:val="006C5F95"/>
    <w:rsid w:val="006D7BCF"/>
    <w:rsid w:val="006E1F4F"/>
    <w:rsid w:val="006F3536"/>
    <w:rsid w:val="00705754"/>
    <w:rsid w:val="007207E4"/>
    <w:rsid w:val="00722D38"/>
    <w:rsid w:val="007308C6"/>
    <w:rsid w:val="0075221D"/>
    <w:rsid w:val="00760F06"/>
    <w:rsid w:val="007626A8"/>
    <w:rsid w:val="00764890"/>
    <w:rsid w:val="007D5EAA"/>
    <w:rsid w:val="007D783C"/>
    <w:rsid w:val="007D7B8C"/>
    <w:rsid w:val="007E5088"/>
    <w:rsid w:val="007F4670"/>
    <w:rsid w:val="0081160D"/>
    <w:rsid w:val="00812F22"/>
    <w:rsid w:val="00825D86"/>
    <w:rsid w:val="00826CB7"/>
    <w:rsid w:val="00840B35"/>
    <w:rsid w:val="0084199C"/>
    <w:rsid w:val="00855399"/>
    <w:rsid w:val="008572DC"/>
    <w:rsid w:val="008715D5"/>
    <w:rsid w:val="00892E1B"/>
    <w:rsid w:val="008A5112"/>
    <w:rsid w:val="008B272F"/>
    <w:rsid w:val="008B4674"/>
    <w:rsid w:val="008B62BD"/>
    <w:rsid w:val="008C4F0C"/>
    <w:rsid w:val="008D1254"/>
    <w:rsid w:val="008E34C5"/>
    <w:rsid w:val="008F67A1"/>
    <w:rsid w:val="008F6F96"/>
    <w:rsid w:val="00903B85"/>
    <w:rsid w:val="0092043D"/>
    <w:rsid w:val="00932BB7"/>
    <w:rsid w:val="00943271"/>
    <w:rsid w:val="00953A4E"/>
    <w:rsid w:val="009541A7"/>
    <w:rsid w:val="00957089"/>
    <w:rsid w:val="009578DF"/>
    <w:rsid w:val="00961A54"/>
    <w:rsid w:val="00980268"/>
    <w:rsid w:val="00990813"/>
    <w:rsid w:val="00996EA9"/>
    <w:rsid w:val="009B6419"/>
    <w:rsid w:val="009B6D50"/>
    <w:rsid w:val="009C2A4F"/>
    <w:rsid w:val="009C5FE4"/>
    <w:rsid w:val="009D4FFB"/>
    <w:rsid w:val="009D594C"/>
    <w:rsid w:val="009F2C20"/>
    <w:rsid w:val="00A11251"/>
    <w:rsid w:val="00A33B68"/>
    <w:rsid w:val="00A41A36"/>
    <w:rsid w:val="00A56F02"/>
    <w:rsid w:val="00A6388E"/>
    <w:rsid w:val="00A92277"/>
    <w:rsid w:val="00A97513"/>
    <w:rsid w:val="00AA6330"/>
    <w:rsid w:val="00AA6FEB"/>
    <w:rsid w:val="00AB2FD0"/>
    <w:rsid w:val="00AB4888"/>
    <w:rsid w:val="00AB521C"/>
    <w:rsid w:val="00AB6A41"/>
    <w:rsid w:val="00AC2C50"/>
    <w:rsid w:val="00AC70BD"/>
    <w:rsid w:val="00AE5C33"/>
    <w:rsid w:val="00AF023C"/>
    <w:rsid w:val="00AF240D"/>
    <w:rsid w:val="00AF6CA8"/>
    <w:rsid w:val="00B150B0"/>
    <w:rsid w:val="00B30025"/>
    <w:rsid w:val="00B33F6C"/>
    <w:rsid w:val="00B45CB7"/>
    <w:rsid w:val="00B510C1"/>
    <w:rsid w:val="00B830E7"/>
    <w:rsid w:val="00B87EF3"/>
    <w:rsid w:val="00B91521"/>
    <w:rsid w:val="00BA5693"/>
    <w:rsid w:val="00BA5D40"/>
    <w:rsid w:val="00BB16A4"/>
    <w:rsid w:val="00BC7820"/>
    <w:rsid w:val="00BD5563"/>
    <w:rsid w:val="00BE52CE"/>
    <w:rsid w:val="00BF2226"/>
    <w:rsid w:val="00BF3851"/>
    <w:rsid w:val="00BF3D7F"/>
    <w:rsid w:val="00C1738D"/>
    <w:rsid w:val="00C40F6E"/>
    <w:rsid w:val="00C56BC6"/>
    <w:rsid w:val="00C60C3C"/>
    <w:rsid w:val="00C63CD7"/>
    <w:rsid w:val="00C66C37"/>
    <w:rsid w:val="00C73403"/>
    <w:rsid w:val="00C74226"/>
    <w:rsid w:val="00C758D6"/>
    <w:rsid w:val="00C8430D"/>
    <w:rsid w:val="00CA1481"/>
    <w:rsid w:val="00CA3618"/>
    <w:rsid w:val="00CE616C"/>
    <w:rsid w:val="00D01D8F"/>
    <w:rsid w:val="00D262E1"/>
    <w:rsid w:val="00D376BB"/>
    <w:rsid w:val="00D51FFA"/>
    <w:rsid w:val="00D56BE7"/>
    <w:rsid w:val="00D5753B"/>
    <w:rsid w:val="00D60CEE"/>
    <w:rsid w:val="00D71F4C"/>
    <w:rsid w:val="00D755BB"/>
    <w:rsid w:val="00D90D55"/>
    <w:rsid w:val="00DA4C8C"/>
    <w:rsid w:val="00DF0BBE"/>
    <w:rsid w:val="00E02EBE"/>
    <w:rsid w:val="00E13A5C"/>
    <w:rsid w:val="00E24D3E"/>
    <w:rsid w:val="00E30D1C"/>
    <w:rsid w:val="00E40B5A"/>
    <w:rsid w:val="00E4603A"/>
    <w:rsid w:val="00E53F09"/>
    <w:rsid w:val="00E62BB9"/>
    <w:rsid w:val="00E657B4"/>
    <w:rsid w:val="00E72E87"/>
    <w:rsid w:val="00E834D9"/>
    <w:rsid w:val="00E901CA"/>
    <w:rsid w:val="00EA1630"/>
    <w:rsid w:val="00EB515D"/>
    <w:rsid w:val="00EC5592"/>
    <w:rsid w:val="00EF576B"/>
    <w:rsid w:val="00F02339"/>
    <w:rsid w:val="00F02E73"/>
    <w:rsid w:val="00F03C19"/>
    <w:rsid w:val="00F25000"/>
    <w:rsid w:val="00F43080"/>
    <w:rsid w:val="00F4470A"/>
    <w:rsid w:val="00F52425"/>
    <w:rsid w:val="00F5245A"/>
    <w:rsid w:val="00F70622"/>
    <w:rsid w:val="00F817E1"/>
    <w:rsid w:val="00F8236E"/>
    <w:rsid w:val="00F97925"/>
    <w:rsid w:val="00FA3C61"/>
    <w:rsid w:val="00FB5A64"/>
    <w:rsid w:val="00FC725A"/>
    <w:rsid w:val="00FF0C67"/>
    <w:rsid w:val="00FF3CCC"/>
    <w:rsid w:val="00FF7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F84A51"/>
  <w15:docId w15:val="{2AAA297E-0C8C-4D1D-9187-A9B99870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6203E"/>
    <w:pPr>
      <w:keepNext/>
      <w:spacing w:after="0" w:line="240" w:lineRule="auto"/>
      <w:outlineLvl w:val="0"/>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46203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6203E"/>
    <w:pPr>
      <w:keepNext/>
      <w:spacing w:before="240" w:after="60" w:line="240" w:lineRule="auto"/>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uiPriority w:val="9"/>
    <w:semiHidden/>
    <w:unhideWhenUsed/>
    <w:qFormat/>
    <w:rsid w:val="00A41A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2185"/>
    <w:rPr>
      <w:rFonts w:cs="Times New Roman"/>
      <w:color w:val="0000FF"/>
      <w:u w:val="single"/>
    </w:rPr>
  </w:style>
  <w:style w:type="character" w:customStyle="1" w:styleId="UnresolvedMention1">
    <w:name w:val="Unresolved Mention1"/>
    <w:basedOn w:val="DefaultParagraphFont"/>
    <w:uiPriority w:val="99"/>
    <w:semiHidden/>
    <w:unhideWhenUsed/>
    <w:rsid w:val="00BF3851"/>
    <w:rPr>
      <w:color w:val="808080"/>
      <w:shd w:val="clear" w:color="auto" w:fill="E6E6E6"/>
    </w:rPr>
  </w:style>
  <w:style w:type="paragraph" w:styleId="ListParagraph">
    <w:name w:val="List Paragraph"/>
    <w:aliases w:val="2"/>
    <w:basedOn w:val="Normal"/>
    <w:link w:val="ListParagraphChar"/>
    <w:uiPriority w:val="34"/>
    <w:qFormat/>
    <w:rsid w:val="002E5C51"/>
    <w:pPr>
      <w:ind w:left="720"/>
      <w:contextualSpacing/>
    </w:pPr>
  </w:style>
  <w:style w:type="character" w:customStyle="1" w:styleId="NormalWebChar">
    <w:name w:val="Normal (Web) Char"/>
    <w:link w:val="NormalWeb"/>
    <w:semiHidden/>
    <w:locked/>
    <w:rsid w:val="00C63CD7"/>
    <w:rPr>
      <w:rFonts w:ascii="Times New Roman" w:eastAsia="Times New Roman" w:hAnsi="Times New Roman" w:cs="Times New Roman"/>
      <w:sz w:val="24"/>
      <w:szCs w:val="24"/>
      <w:lang w:eastAsia="lv-LV"/>
    </w:rPr>
  </w:style>
  <w:style w:type="paragraph" w:styleId="NormalWeb">
    <w:name w:val="Normal (Web)"/>
    <w:basedOn w:val="Normal"/>
    <w:link w:val="NormalWebChar"/>
    <w:semiHidden/>
    <w:unhideWhenUsed/>
    <w:rsid w:val="00C63C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otnoteTextChar">
    <w:name w:val="Footnote Text Char"/>
    <w:aliases w:val="Footnote Char,Fußnote Char,fn Char,single space Char,FOOTNOTES Char,Текст сноски Знак Char,Текст сноски Знак1 Знак Char,Текст сноски Знак Знак Знак Char,Footnote Text Char Знак Знак Char,Footnote Text Char Знак Char"/>
    <w:basedOn w:val="DefaultParagraphFont"/>
    <w:link w:val="FootnoteText"/>
    <w:uiPriority w:val="99"/>
    <w:locked/>
    <w:rsid w:val="00C63CD7"/>
    <w:rPr>
      <w:rFonts w:ascii="Times New Roman" w:eastAsia="Times New Roman" w:hAnsi="Times New Roman" w:cs="Times New Roman"/>
      <w:color w:val="000000"/>
      <w:sz w:val="20"/>
      <w:szCs w:val="20"/>
      <w:lang w:val="en-AU"/>
    </w:rPr>
  </w:style>
  <w:style w:type="paragraph" w:styleId="FootnoteText">
    <w:name w:val="footnote text"/>
    <w:aliases w:val="Footnote,Fußnote,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
    <w:basedOn w:val="Normal"/>
    <w:link w:val="FootnoteTextChar"/>
    <w:uiPriority w:val="99"/>
    <w:unhideWhenUsed/>
    <w:rsid w:val="00C63CD7"/>
    <w:pPr>
      <w:spacing w:after="0" w:line="240" w:lineRule="auto"/>
    </w:pPr>
    <w:rPr>
      <w:rFonts w:ascii="Times New Roman" w:eastAsia="Times New Roman" w:hAnsi="Times New Roman" w:cs="Times New Roman"/>
      <w:color w:val="000000"/>
      <w:sz w:val="20"/>
      <w:szCs w:val="20"/>
      <w:lang w:val="en-AU"/>
    </w:rPr>
  </w:style>
  <w:style w:type="character" w:customStyle="1" w:styleId="FootnoteTextChar1">
    <w:name w:val="Footnote Text Char1"/>
    <w:basedOn w:val="DefaultParagraphFont"/>
    <w:uiPriority w:val="99"/>
    <w:semiHidden/>
    <w:rsid w:val="00C63CD7"/>
    <w:rPr>
      <w:sz w:val="20"/>
      <w:szCs w:val="20"/>
    </w:rPr>
  </w:style>
  <w:style w:type="character" w:customStyle="1" w:styleId="ListParagraphChar">
    <w:name w:val="List Paragraph Char"/>
    <w:aliases w:val="2 Char"/>
    <w:basedOn w:val="DefaultParagraphFont"/>
    <w:link w:val="ListParagraph"/>
    <w:uiPriority w:val="34"/>
    <w:locked/>
    <w:rsid w:val="00C63CD7"/>
  </w:style>
  <w:style w:type="character" w:styleId="FootnoteReference">
    <w:name w:val="footnote reference"/>
    <w:uiPriority w:val="99"/>
    <w:unhideWhenUsed/>
    <w:rsid w:val="00C63CD7"/>
    <w:rPr>
      <w:vertAlign w:val="superscript"/>
    </w:rPr>
  </w:style>
  <w:style w:type="paragraph" w:customStyle="1" w:styleId="Textbody">
    <w:name w:val="Text body"/>
    <w:basedOn w:val="Normal"/>
    <w:uiPriority w:val="99"/>
    <w:rsid w:val="00296EDA"/>
    <w:pPr>
      <w:tabs>
        <w:tab w:val="left" w:pos="709"/>
      </w:tabs>
      <w:suppressAutoHyphens/>
      <w:spacing w:after="120" w:line="200" w:lineRule="atLeast"/>
    </w:pPr>
    <w:rPr>
      <w:rFonts w:ascii="Times New Roman" w:eastAsia="Times New Roman" w:hAnsi="Times New Roman" w:cs="DejaVu Sans"/>
      <w:color w:val="00000A"/>
      <w:sz w:val="24"/>
      <w:szCs w:val="24"/>
      <w:lang w:val="en-US"/>
    </w:rPr>
  </w:style>
  <w:style w:type="paragraph" w:customStyle="1" w:styleId="naisf">
    <w:name w:val="naisf"/>
    <w:basedOn w:val="Normal"/>
    <w:uiPriority w:val="99"/>
    <w:rsid w:val="00A41A36"/>
    <w:pPr>
      <w:spacing w:before="100" w:beforeAutospacing="1" w:after="100" w:afterAutospacing="1" w:line="240" w:lineRule="auto"/>
      <w:jc w:val="both"/>
    </w:pPr>
    <w:rPr>
      <w:rFonts w:ascii="Times New Roman" w:eastAsia="Times New Roman" w:hAnsi="Times New Roman" w:cs="Times New Roman"/>
      <w:color w:val="000000"/>
      <w:sz w:val="24"/>
      <w:szCs w:val="24"/>
      <w:lang w:val="en-GB"/>
    </w:rPr>
  </w:style>
  <w:style w:type="paragraph" w:customStyle="1" w:styleId="StyleHeading8Left0cmFirstline0cm">
    <w:name w:val="Style Heading 8 + Left:  0 cm First line:  0 cm"/>
    <w:basedOn w:val="Heading8"/>
    <w:autoRedefine/>
    <w:rsid w:val="00A41A36"/>
    <w:pPr>
      <w:keepNext w:val="0"/>
      <w:keepLines w:val="0"/>
      <w:spacing w:before="240" w:after="60" w:line="240" w:lineRule="auto"/>
      <w:jc w:val="center"/>
    </w:pPr>
    <w:rPr>
      <w:rFonts w:ascii="Times New Roman Bold" w:eastAsia="Times New Roman" w:hAnsi="Times New Roman Bold" w:cs="Times New Roman"/>
      <w:b/>
      <w:iCs/>
      <w:caps/>
      <w:color w:val="auto"/>
      <w:sz w:val="28"/>
      <w:szCs w:val="28"/>
      <w:lang w:eastAsia="lv-LV"/>
    </w:rPr>
  </w:style>
  <w:style w:type="character" w:customStyle="1" w:styleId="Heading8Char">
    <w:name w:val="Heading 8 Char"/>
    <w:basedOn w:val="DefaultParagraphFont"/>
    <w:link w:val="Heading8"/>
    <w:uiPriority w:val="9"/>
    <w:semiHidden/>
    <w:rsid w:val="00A41A36"/>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4C2946"/>
    <w:pPr>
      <w:spacing w:after="0" w:line="240" w:lineRule="auto"/>
    </w:pPr>
  </w:style>
  <w:style w:type="table" w:styleId="TableGrid">
    <w:name w:val="Table Grid"/>
    <w:basedOn w:val="TableNormal"/>
    <w:uiPriority w:val="39"/>
    <w:rsid w:val="00C7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990813"/>
    <w:pPr>
      <w:suppressAutoHyphens/>
      <w:spacing w:after="0" w:line="240" w:lineRule="auto"/>
      <w:jc w:val="center"/>
    </w:pPr>
    <w:rPr>
      <w:rFonts w:ascii="Times New Roman" w:eastAsia="Times New Roman" w:hAnsi="Times New Roman" w:cs="Times New Roman"/>
      <w:b/>
      <w:bCs/>
      <w:sz w:val="28"/>
      <w:szCs w:val="24"/>
      <w:lang w:val="en-GB" w:eastAsia="ar-SA"/>
    </w:rPr>
  </w:style>
  <w:style w:type="character" w:customStyle="1" w:styleId="TitleChar">
    <w:name w:val="Title Char"/>
    <w:basedOn w:val="DefaultParagraphFont"/>
    <w:link w:val="Title"/>
    <w:rsid w:val="00990813"/>
    <w:rPr>
      <w:rFonts w:ascii="Times New Roman" w:eastAsia="Times New Roman" w:hAnsi="Times New Roman" w:cs="Times New Roman"/>
      <w:b/>
      <w:bCs/>
      <w:sz w:val="28"/>
      <w:szCs w:val="24"/>
      <w:lang w:val="en-GB" w:eastAsia="ar-SA"/>
    </w:rPr>
  </w:style>
  <w:style w:type="paragraph" w:styleId="Subtitle">
    <w:name w:val="Subtitle"/>
    <w:basedOn w:val="Normal"/>
    <w:next w:val="Normal"/>
    <w:link w:val="SubtitleChar"/>
    <w:uiPriority w:val="11"/>
    <w:qFormat/>
    <w:rsid w:val="009908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0813"/>
    <w:rPr>
      <w:rFonts w:eastAsiaTheme="minorEastAsia"/>
      <w:color w:val="5A5A5A" w:themeColor="text1" w:themeTint="A5"/>
      <w:spacing w:val="15"/>
    </w:rPr>
  </w:style>
  <w:style w:type="paragraph" w:styleId="Footer">
    <w:name w:val="footer"/>
    <w:aliases w:val="Char5 Char"/>
    <w:basedOn w:val="Normal"/>
    <w:link w:val="FooterChar"/>
    <w:rsid w:val="0029281F"/>
    <w:pPr>
      <w:widowControl w:val="0"/>
      <w:tabs>
        <w:tab w:val="center" w:pos="4153"/>
        <w:tab w:val="right" w:pos="8306"/>
      </w:tabs>
      <w:spacing w:after="0" w:line="240" w:lineRule="auto"/>
      <w:ind w:firstLine="180"/>
      <w:jc w:val="both"/>
    </w:pPr>
    <w:rPr>
      <w:rFonts w:ascii="Arial Narrow" w:eastAsia="Times New Roman" w:hAnsi="Arial Narrow" w:cs="Times New Roman"/>
      <w:snapToGrid w:val="0"/>
      <w:color w:val="000000"/>
      <w:sz w:val="24"/>
      <w:szCs w:val="20"/>
      <w:lang w:val="en-AU"/>
    </w:rPr>
  </w:style>
  <w:style w:type="character" w:customStyle="1" w:styleId="FooterChar">
    <w:name w:val="Footer Char"/>
    <w:aliases w:val="Char5 Char Char"/>
    <w:basedOn w:val="DefaultParagraphFont"/>
    <w:link w:val="Footer"/>
    <w:rsid w:val="0029281F"/>
    <w:rPr>
      <w:rFonts w:ascii="Arial Narrow" w:eastAsia="Times New Roman" w:hAnsi="Arial Narrow" w:cs="Times New Roman"/>
      <w:snapToGrid w:val="0"/>
      <w:color w:val="000000"/>
      <w:sz w:val="24"/>
      <w:szCs w:val="20"/>
      <w:lang w:val="en-AU"/>
    </w:rPr>
  </w:style>
  <w:style w:type="character" w:customStyle="1" w:styleId="textlarge1">
    <w:name w:val="textlarge1"/>
    <w:rsid w:val="00E834D9"/>
    <w:rPr>
      <w:rFonts w:ascii="Verdana" w:hAnsi="Verdana" w:hint="default"/>
      <w:sz w:val="18"/>
      <w:szCs w:val="18"/>
    </w:rPr>
  </w:style>
  <w:style w:type="paragraph" w:customStyle="1" w:styleId="Pamatteksts3">
    <w:name w:val="Pamatteksts3"/>
    <w:basedOn w:val="Normal"/>
    <w:rsid w:val="00E834D9"/>
    <w:pPr>
      <w:shd w:val="clear" w:color="auto" w:fill="FFFFFF"/>
      <w:spacing w:before="1740" w:after="5340" w:line="0" w:lineRule="atLeast"/>
      <w:ind w:hanging="420"/>
      <w:jc w:val="center"/>
    </w:pPr>
    <w:rPr>
      <w:rFonts w:ascii="Times New Roman" w:eastAsia="Times New Roman" w:hAnsi="Times New Roman" w:cs="Times New Roman"/>
      <w:sz w:val="20"/>
      <w:szCs w:val="20"/>
    </w:rPr>
  </w:style>
  <w:style w:type="paragraph" w:customStyle="1" w:styleId="BodyText4">
    <w:name w:val="Body Text4"/>
    <w:basedOn w:val="Normal"/>
    <w:link w:val="Bodytext"/>
    <w:rsid w:val="00E834D9"/>
    <w:pPr>
      <w:widowControl w:val="0"/>
      <w:shd w:val="clear" w:color="auto" w:fill="FFFFFF"/>
      <w:spacing w:after="1680" w:line="394" w:lineRule="exact"/>
      <w:ind w:hanging="3260"/>
      <w:jc w:val="right"/>
    </w:pPr>
    <w:rPr>
      <w:rFonts w:ascii="Times New Roman" w:eastAsia="Times New Roman" w:hAnsi="Times New Roman" w:cs="Times New Roman"/>
      <w:sz w:val="21"/>
      <w:szCs w:val="21"/>
    </w:rPr>
  </w:style>
  <w:style w:type="character" w:customStyle="1" w:styleId="Bodytext">
    <w:name w:val="Body text_"/>
    <w:link w:val="BodyText4"/>
    <w:rsid w:val="00E834D9"/>
    <w:rPr>
      <w:rFonts w:ascii="Times New Roman" w:eastAsia="Times New Roman" w:hAnsi="Times New Roman" w:cs="Times New Roman"/>
      <w:sz w:val="21"/>
      <w:szCs w:val="21"/>
      <w:shd w:val="clear" w:color="auto" w:fill="FFFFFF"/>
    </w:rPr>
  </w:style>
  <w:style w:type="paragraph" w:styleId="BodyText0">
    <w:name w:val="Body Text"/>
    <w:basedOn w:val="Normal"/>
    <w:link w:val="BodyTextChar"/>
    <w:rsid w:val="00152A8E"/>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0"/>
    <w:rsid w:val="00152A8E"/>
    <w:rPr>
      <w:rFonts w:ascii="Times New Roman" w:eastAsia="Times New Roman" w:hAnsi="Times New Roman" w:cs="Times New Roman"/>
      <w:b/>
      <w:bCs/>
      <w:sz w:val="24"/>
      <w:szCs w:val="24"/>
      <w:lang w:eastAsia="ar-SA"/>
    </w:rPr>
  </w:style>
  <w:style w:type="paragraph" w:styleId="BodyText2">
    <w:name w:val="Body Text 2"/>
    <w:basedOn w:val="Normal"/>
    <w:link w:val="BodyText2Char"/>
    <w:uiPriority w:val="99"/>
    <w:semiHidden/>
    <w:unhideWhenUsed/>
    <w:rsid w:val="0046203E"/>
    <w:pPr>
      <w:spacing w:after="120" w:line="480" w:lineRule="auto"/>
    </w:pPr>
  </w:style>
  <w:style w:type="character" w:customStyle="1" w:styleId="BodyText2Char">
    <w:name w:val="Body Text 2 Char"/>
    <w:basedOn w:val="DefaultParagraphFont"/>
    <w:link w:val="BodyText2"/>
    <w:uiPriority w:val="99"/>
    <w:semiHidden/>
    <w:rsid w:val="0046203E"/>
  </w:style>
  <w:style w:type="paragraph" w:styleId="BodyTextIndent">
    <w:name w:val="Body Text Indent"/>
    <w:basedOn w:val="Normal"/>
    <w:link w:val="BodyTextIndentChar"/>
    <w:uiPriority w:val="99"/>
    <w:semiHidden/>
    <w:unhideWhenUsed/>
    <w:rsid w:val="0046203E"/>
    <w:pPr>
      <w:spacing w:after="120"/>
      <w:ind w:left="283"/>
    </w:pPr>
  </w:style>
  <w:style w:type="character" w:customStyle="1" w:styleId="BodyTextIndentChar">
    <w:name w:val="Body Text Indent Char"/>
    <w:basedOn w:val="DefaultParagraphFont"/>
    <w:link w:val="BodyTextIndent"/>
    <w:uiPriority w:val="99"/>
    <w:semiHidden/>
    <w:rsid w:val="0046203E"/>
  </w:style>
  <w:style w:type="character" w:customStyle="1" w:styleId="Heading1Char">
    <w:name w:val="Heading 1 Char"/>
    <w:basedOn w:val="DefaultParagraphFont"/>
    <w:link w:val="Heading1"/>
    <w:rsid w:val="0046203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46203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6203E"/>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46203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6203E"/>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BA5693"/>
    <w:rPr>
      <w:color w:val="808080"/>
      <w:shd w:val="clear" w:color="auto" w:fill="E6E6E6"/>
    </w:rPr>
  </w:style>
  <w:style w:type="paragraph" w:customStyle="1" w:styleId="ListParagraph1">
    <w:name w:val="List Paragraph1"/>
    <w:basedOn w:val="Normal"/>
    <w:uiPriority w:val="34"/>
    <w:qFormat/>
    <w:rsid w:val="00EF576B"/>
    <w:pPr>
      <w:spacing w:after="0" w:line="240" w:lineRule="auto"/>
      <w:ind w:left="720"/>
      <w:contextualSpacing/>
    </w:pPr>
    <w:rPr>
      <w:rFonts w:ascii="Times New Roman" w:eastAsia="Times New Roman" w:hAnsi="Times New Roman" w:cs="Times New Roman"/>
      <w:sz w:val="24"/>
      <w:szCs w:val="20"/>
      <w:lang w:val="en-GB"/>
    </w:rPr>
  </w:style>
  <w:style w:type="paragraph" w:customStyle="1" w:styleId="Komentrateksts1">
    <w:name w:val="Komentāra teksts1"/>
    <w:basedOn w:val="Normal"/>
    <w:uiPriority w:val="99"/>
    <w:rsid w:val="00EF576B"/>
    <w:pPr>
      <w:suppressAutoHyphens/>
      <w:spacing w:after="0" w:line="240" w:lineRule="auto"/>
    </w:pPr>
    <w:rPr>
      <w:rFonts w:ascii="Times New Roman" w:eastAsia="Times New Roman" w:hAnsi="Times New Roman" w:cs="Times New Roman"/>
      <w:sz w:val="20"/>
      <w:szCs w:val="20"/>
      <w:lang w:eastAsia="ar-SA"/>
    </w:rPr>
  </w:style>
  <w:style w:type="character" w:customStyle="1" w:styleId="iubsearch-contractname">
    <w:name w:val="iubsearch-contractname"/>
    <w:basedOn w:val="DefaultParagraphFont"/>
    <w:rsid w:val="000B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8229">
      <w:bodyDiv w:val="1"/>
      <w:marLeft w:val="0"/>
      <w:marRight w:val="0"/>
      <w:marTop w:val="0"/>
      <w:marBottom w:val="0"/>
      <w:divBdr>
        <w:top w:val="none" w:sz="0" w:space="0" w:color="auto"/>
        <w:left w:val="none" w:sz="0" w:space="0" w:color="auto"/>
        <w:bottom w:val="none" w:sz="0" w:space="0" w:color="auto"/>
        <w:right w:val="none" w:sz="0" w:space="0" w:color="auto"/>
      </w:divBdr>
    </w:div>
    <w:div w:id="409429207">
      <w:bodyDiv w:val="1"/>
      <w:marLeft w:val="0"/>
      <w:marRight w:val="0"/>
      <w:marTop w:val="0"/>
      <w:marBottom w:val="0"/>
      <w:divBdr>
        <w:top w:val="none" w:sz="0" w:space="0" w:color="auto"/>
        <w:left w:val="none" w:sz="0" w:space="0" w:color="auto"/>
        <w:bottom w:val="none" w:sz="0" w:space="0" w:color="auto"/>
        <w:right w:val="none" w:sz="0" w:space="0" w:color="auto"/>
      </w:divBdr>
    </w:div>
    <w:div w:id="20826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hyperlink" Target="http://www.neplpadom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plpadom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eplpadome@neplpadom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melbarzde@neplpadome.lv" TargetMode="External"/><Relationship Id="rId5" Type="http://schemas.openxmlformats.org/officeDocument/2006/relationships/webSettings" Target="webSettings.xml"/><Relationship Id="rId15" Type="http://schemas.openxmlformats.org/officeDocument/2006/relationships/hyperlink" Target="mailto:neplpadome@neplpadome.lv" TargetMode="External"/><Relationship Id="rId10" Type="http://schemas.openxmlformats.org/officeDocument/2006/relationships/hyperlink" Target="mailto:gita.keistere@neplpadome.lv" TargetMode="External"/><Relationship Id="rId4" Type="http://schemas.openxmlformats.org/officeDocument/2006/relationships/settings" Target="settings.xml"/><Relationship Id="rId9" Type="http://schemas.openxmlformats.org/officeDocument/2006/relationships/hyperlink" Target="mailto:neplpadome@neplpadome.lv" TargetMode="External"/><Relationship Id="rId14" Type="http://schemas.openxmlformats.org/officeDocument/2006/relationships/hyperlink" Target="http://www.neplpado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BBB2-078A-4C39-8809-91D6CE73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20</Pages>
  <Words>28298</Words>
  <Characters>16131</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Melbārzde</dc:creator>
  <cp:keywords/>
  <dc:description/>
  <cp:lastModifiedBy>Dace Melbārzde</cp:lastModifiedBy>
  <cp:revision>52</cp:revision>
  <dcterms:created xsi:type="dcterms:W3CDTF">2018-05-22T07:37:00Z</dcterms:created>
  <dcterms:modified xsi:type="dcterms:W3CDTF">2018-05-23T09:05:00Z</dcterms:modified>
</cp:coreProperties>
</file>